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6C688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วิทยาลัยนวัตกรรมการจัดการ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ผลการดำเนินงานไตรมาที่ </w:t>
      </w:r>
      <w:r w:rsidR="006C688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6C688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2561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6C688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31 ธันวาคม 2561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2838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2838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9087D" w:rsidRPr="0079087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79087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79087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79087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79087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79087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79087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79087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79087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79087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)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79087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79087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79087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79087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79087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79087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79087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79087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79087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79087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79087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79087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79087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79087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79087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79087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9087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79087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79087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79087D" w:rsidRDefault="0079087D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9087D"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79087D" w:rsidRDefault="00F21B1E" w:rsidP="0079087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B343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ในปีการศึกษา</w:t>
            </w:r>
            <w:r w:rsidR="00FF6B40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256</w:t>
            </w:r>
            <w:r w:rsidR="00283819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1</w:t>
            </w:r>
            <w:r w:rsidRPr="00AB343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AB343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Productive learning)</w:t>
            </w:r>
            <w:r w:rsidR="00FF6B40" w:rsidRPr="00AB343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 </w:t>
            </w:r>
            <w:r w:rsidR="00283819" w:rsidRPr="00AB343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1 </w:t>
            </w:r>
            <w:r w:rsidRPr="00AB343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หลักสูตร จากจำนวนหลักสูตร</w:t>
            </w:r>
            <w:r w:rsidR="00283819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3 </w:t>
            </w:r>
            <w:r w:rsidRPr="00AB343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79087D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3</w:t>
            </w:r>
            <w:r w:rsidRPr="00AB343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 หลักสูตร คิดเป็นร้อยละ </w:t>
            </w:r>
            <w:r w:rsidR="0079087D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100 </w:t>
            </w:r>
            <w:r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โดยมีเนื้อหาระบุอยู่ใน</w:t>
            </w:r>
            <w:r w:rsidR="006C688D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proofErr w:type="spellStart"/>
            <w:r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มคอ</w:t>
            </w:r>
            <w:proofErr w:type="spellEnd"/>
            <w:r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.2</w:t>
            </w:r>
          </w:p>
        </w:tc>
      </w:tr>
      <w:tr w:rsidR="00F21B1E" w:rsidRPr="005B643D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283819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83819">
              <w:rPr>
                <w:rFonts w:ascii="TH SarabunPSK" w:eastAsia="TH SarabunPSK" w:hAnsi="TH SarabunPSK" w:cs="TH SarabunPSK"/>
                <w:sz w:val="28"/>
              </w:rPr>
              <w:t>66.87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3819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B343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AB343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Productive learning</w:t>
            </w:r>
            <w:r w:rsidRPr="00AB343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)</w:t>
            </w:r>
            <w:r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="002561EB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จำนวน 192,260 </w:t>
            </w:r>
            <w:r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บาท โดย</w:t>
            </w:r>
            <w:r w:rsidR="002561EB" w:rsidRPr="00AB343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ไตรมาส</w:t>
            </w:r>
            <w:r w:rsidR="002561EB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1</w:t>
            </w:r>
            <w:r w:rsidRPr="00AB343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 </w:t>
            </w:r>
            <w:r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ตั้งเบิกงบประมาณ</w:t>
            </w:r>
            <w:r w:rsidRPr="00AB343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จำนวน </w:t>
            </w:r>
            <w:r w:rsidR="00283819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128,582</w:t>
            </w:r>
            <w:r w:rsidRPr="00AB343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 บาท คิดเป็นร้อยละ</w:t>
            </w:r>
            <w:r w:rsidR="00283819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66.87</w:t>
            </w:r>
          </w:p>
        </w:tc>
      </w:tr>
      <w:tr w:rsidR="00FC595B" w:rsidRPr="00FC595B" w:rsidTr="00283819">
        <w:trPr>
          <w:trHeight w:val="9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21B1E" w:rsidRPr="00FC595B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FC595B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FC595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FC595B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FC595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FC595B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FC595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FC595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FC595B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FC595B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FC595B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FC595B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FC595B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FC595B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FC595B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FC595B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FC595B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FC595B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FC595B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FC595B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FC595B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FC595B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FC595B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FC595B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FC595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 xml:space="preserve">ปีการศึกษา </w:t>
            </w:r>
            <w:r w:rsidR="00283819" w:rsidRPr="00FC595B">
              <w:rPr>
                <w:rFonts w:ascii="TH SarabunPSK" w:eastAsia="TH SarabunPSK" w:hAnsi="TH SarabunPSK" w:cs="TH SarabunPSK" w:hint="cs"/>
                <w:sz w:val="28"/>
                <w:cs/>
              </w:rPr>
              <w:t>2561</w:t>
            </w: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 xml:space="preserve">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  <w:r w:rsidRPr="00FC595B"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F21B1E" w:rsidRPr="00FC595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ชื่อรายวิชา........................หลักสูตร.......................</w:t>
            </w:r>
          </w:p>
          <w:p w:rsidR="00F21B1E" w:rsidRPr="00FC595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ชื่อผลงาน.....................................</w:t>
            </w:r>
          </w:p>
          <w:p w:rsidR="00F21B1E" w:rsidRPr="00FC595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ชื่อผลงาน.....................................</w:t>
            </w:r>
          </w:p>
          <w:p w:rsidR="00F21B1E" w:rsidRPr="00FC595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>2. ชื่อรายวิชา........................หลักสูตร.......................</w:t>
            </w:r>
          </w:p>
          <w:p w:rsidR="00F21B1E" w:rsidRPr="00FC595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ชื่อผลงาน.....................................</w:t>
            </w:r>
          </w:p>
          <w:p w:rsidR="00F21B1E" w:rsidRPr="00FC595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 xml:space="preserve">    2.2 ชื่อผลงาน.....................................</w:t>
            </w:r>
          </w:p>
          <w:p w:rsidR="00F21B1E" w:rsidRPr="00FC595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>3. ชื่อรายวิชา........................หลักสูตร.......................</w:t>
            </w:r>
          </w:p>
          <w:p w:rsidR="00F21B1E" w:rsidRPr="00FC595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 xml:space="preserve">    3.1 ชื่อผลงาน.....................................</w:t>
            </w:r>
          </w:p>
          <w:p w:rsidR="00F21B1E" w:rsidRPr="00FC595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 xml:space="preserve">    3.2 ชื่อผลงาน.....................................</w:t>
            </w:r>
          </w:p>
        </w:tc>
      </w:tr>
      <w:tr w:rsidR="00F21B1E" w:rsidRPr="005B643D" w:rsidTr="00F21B1E">
        <w:trPr>
          <w:trHeight w:val="152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210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C95D3F" w:rsidP="00DE38EE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1</w:t>
            </w:r>
            <w:r w:rsidR="00DE38EE"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B3435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</w:pPr>
            <w:r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จำนวนโครงการ/กิจกรรม</w:t>
            </w:r>
            <w:r w:rsidRPr="00AB343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ทักษะ</w:t>
            </w:r>
            <w:r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ใ</w:t>
            </w:r>
            <w:r w:rsidRPr="00AB343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นศตวรรษที่ 21 </w:t>
            </w:r>
            <w:r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ทั้งสิ้น</w:t>
            </w:r>
            <w:r w:rsidR="00283819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6 </w:t>
            </w:r>
            <w:r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โครงการ/กิจกรรม จำนวนนักศึกษากลุ่มเป้าหมาย</w:t>
            </w:r>
            <w:r w:rsidR="00283819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.......</w:t>
            </w:r>
            <w:r w:rsidR="00C95D3F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-</w:t>
            </w:r>
            <w:r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.......คน จำนวนนักศึกษาเข้าร่วม......</w:t>
            </w:r>
            <w:r w:rsidR="00C95D3F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-</w:t>
            </w:r>
            <w:r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..... คน ได้แก่</w:t>
            </w:r>
          </w:p>
          <w:p w:rsidR="00F21B1E" w:rsidRPr="005B643D" w:rsidRDefault="00F21B1E" w:rsidP="00C95D3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1.ชื่อ</w:t>
            </w:r>
            <w:r w:rsidR="00C95D3F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โครงการศึกษาดูงาน ณ ท่าอากาศยานภายในประเทศ </w:t>
            </w:r>
            <w:r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สาขา</w:t>
            </w:r>
            <w:r w:rsidR="00C95D3F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การจัดการธุรกิจการบิน </w:t>
            </w:r>
            <w:r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กลุ่มเป้าหมายจำนวน</w:t>
            </w:r>
            <w:r w:rsidR="00C95D3F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31 </w:t>
            </w:r>
            <w:r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คน เข้าร่วมจำนวน</w:t>
            </w:r>
            <w:r w:rsidR="00C95D3F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31 </w:t>
            </w:r>
            <w:r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คน ทักษะที่</w:t>
            </w:r>
            <w:r w:rsidRPr="00AB343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ได้รับการพัฒนา</w:t>
            </w:r>
            <w:r w:rsidR="00C95D3F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="00C95D3F" w:rsidRPr="00AB3435">
              <w:rPr>
                <w:rFonts w:ascii="TH SarabunPSK" w:eastAsia="Times New Roman" w:hAnsi="TH SarabunPSK" w:cs="TH SarabunPSK"/>
                <w:color w:val="833C0B" w:themeColor="accent2" w:themeShade="80"/>
                <w:sz w:val="28"/>
                <w:bdr w:val="none" w:sz="0" w:space="0" w:color="auto" w:frame="1"/>
                <w:cs/>
              </w:rPr>
              <w:t>นักศึกษาในสาขาวิชาการจัดการธุรกิจการบินได้รับประสบการณ์ตรงในการเดินทางและเป็นผู้ใช้บริการของสายการบิน ซึ่งสามารถสร้างความรู้ความเข้าใจโดยตรงให้กับนักศึกษาในการศึกษากระบวนการจัดการต่างๆ อาทิเช่น กระบวนการก่อนเดินทาง</w:t>
            </w:r>
            <w:r w:rsidR="00DE38EE" w:rsidRPr="00AB3435">
              <w:rPr>
                <w:rFonts w:ascii="TH SarabunPSK" w:eastAsia="Times New Roman" w:hAnsi="TH SarabunPSK" w:cs="TH SarabunPSK" w:hint="cs"/>
                <w:color w:val="833C0B" w:themeColor="accent2" w:themeShade="80"/>
                <w:sz w:val="28"/>
                <w:bdr w:val="none" w:sz="0" w:space="0" w:color="auto" w:frame="1"/>
                <w:cs/>
              </w:rPr>
              <w:t xml:space="preserve"> </w:t>
            </w:r>
            <w:r w:rsidR="00C95D3F" w:rsidRPr="00AB3435">
              <w:rPr>
                <w:rFonts w:ascii="TH SarabunPSK" w:eastAsia="Times New Roman" w:hAnsi="TH SarabunPSK" w:cs="TH SarabunPSK"/>
                <w:color w:val="833C0B" w:themeColor="accent2" w:themeShade="80"/>
                <w:sz w:val="28"/>
                <w:bdr w:val="none" w:sz="0" w:space="0" w:color="auto" w:frame="1"/>
                <w:cs/>
              </w:rPr>
              <w:t>(</w:t>
            </w:r>
            <w:r w:rsidR="00C95D3F" w:rsidRPr="00AB3435">
              <w:rPr>
                <w:rFonts w:ascii="TH SarabunPSK" w:eastAsia="Times New Roman" w:hAnsi="TH SarabunPSK" w:cs="TH SarabunPSK"/>
                <w:color w:val="833C0B" w:themeColor="accent2" w:themeShade="80"/>
                <w:sz w:val="28"/>
                <w:bdr w:val="none" w:sz="0" w:space="0" w:color="auto" w:frame="1"/>
              </w:rPr>
              <w:t xml:space="preserve">Preflight) </w:t>
            </w:r>
            <w:r w:rsidR="00C95D3F" w:rsidRPr="00AB3435">
              <w:rPr>
                <w:rFonts w:ascii="TH SarabunPSK" w:eastAsia="Times New Roman" w:hAnsi="TH SarabunPSK" w:cs="TH SarabunPSK"/>
                <w:color w:val="833C0B" w:themeColor="accent2" w:themeShade="80"/>
                <w:sz w:val="28"/>
                <w:bdr w:val="none" w:sz="0" w:space="0" w:color="auto" w:frame="1"/>
                <w:cs/>
              </w:rPr>
              <w:t>กระบวนการระหว่างเดินทาง</w:t>
            </w:r>
            <w:r w:rsidR="00C95D3F" w:rsidRPr="00AB3435">
              <w:rPr>
                <w:rFonts w:ascii="TH SarabunPSK" w:eastAsia="Times New Roman" w:hAnsi="TH SarabunPSK" w:cs="TH SarabunPSK"/>
                <w:color w:val="833C0B" w:themeColor="accent2" w:themeShade="80"/>
                <w:sz w:val="28"/>
                <w:bdr w:val="none" w:sz="0" w:space="0" w:color="auto" w:frame="1"/>
              </w:rPr>
              <w:t xml:space="preserve">(Inflight) </w:t>
            </w:r>
            <w:r w:rsidR="00C95D3F" w:rsidRPr="00AB3435">
              <w:rPr>
                <w:rFonts w:ascii="TH SarabunPSK" w:eastAsia="Times New Roman" w:hAnsi="TH SarabunPSK" w:cs="TH SarabunPSK"/>
                <w:color w:val="833C0B" w:themeColor="accent2" w:themeShade="80"/>
                <w:sz w:val="28"/>
                <w:bdr w:val="none" w:sz="0" w:space="0" w:color="auto" w:frame="1"/>
                <w:cs/>
              </w:rPr>
              <w:t>กระบวนการหลังการเดินทาง</w:t>
            </w:r>
            <w:r w:rsidR="00C95D3F" w:rsidRPr="00AB3435">
              <w:rPr>
                <w:rFonts w:ascii="TH SarabunPSK" w:eastAsia="Times New Roman" w:hAnsi="TH SarabunPSK" w:cs="TH SarabunPSK"/>
                <w:color w:val="833C0B" w:themeColor="accent2" w:themeShade="80"/>
                <w:sz w:val="28"/>
                <w:bdr w:val="none" w:sz="0" w:space="0" w:color="auto" w:frame="1"/>
              </w:rPr>
              <w:t xml:space="preserve"> (Post Flight) </w:t>
            </w:r>
            <w:r w:rsidR="00C95D3F" w:rsidRPr="00AB3435">
              <w:rPr>
                <w:rFonts w:ascii="TH SarabunPSK" w:eastAsia="Times New Roman" w:hAnsi="TH SarabunPSK" w:cs="TH SarabunPSK"/>
                <w:color w:val="833C0B" w:themeColor="accent2" w:themeShade="80"/>
                <w:sz w:val="28"/>
                <w:bdr w:val="none" w:sz="0" w:space="0" w:color="auto" w:frame="1"/>
                <w:cs/>
              </w:rPr>
              <w:t>อีกทั้งได้เรียนรู้จากผู้มีประสบการณ์ตรงในการจัดการท่าอากาศยานภายในประเทศจากเจ้าหน้าที่และวิทยากรของการท่าฯ</w:t>
            </w:r>
          </w:p>
        </w:tc>
      </w:tr>
      <w:tr w:rsidR="00F21B1E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 เข้าร่วมจำนวน....................คน คิดเป็นร้อยละ..................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กับชุมชนชื่อ...................วัน/เดือน/ปี/................จังหวัด................หลักสูตร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สาขา........................กลุ่มเป้าหมายจำนวน.......คน เข้าร่วมจำนวน......คน 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............ คน มี</w:t>
            </w:r>
            <w:r w:rsidR="009152E8" w:rsidRPr="009152E8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 ...............</w:t>
            </w:r>
            <w:r w:rsidR="009152E8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จำนวนบัณฑิตทั้งหมดจำนวน ............ คน มีผู้ใช้บัณฑิตตอบแบบสอบถามจำนวน ...............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F21B1E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..........หลักสูตร คิดเป็นร้อยละ....................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</w:tc>
      </w:tr>
      <w:tr w:rsidR="00F21B1E" w:rsidRPr="005B643D" w:rsidTr="00F21B1E">
        <w:trPr>
          <w:trHeight w:val="357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....................โครงการ/กิจกรรม จำนวนนักศึกษาทุกชั้นปีจำนวน..........คน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จำนวน..............คนคิดเป็นร้อยละ............. ได้แก่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52E8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จำนวน.....เครือข่ายได้แก่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54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712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นักศึกษาครูทุกชั้นปี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จำนวน...........คน เข้าร่วม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จำนวน........คน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เรียนสาธิตทั้งหมด</w:t>
            </w:r>
            <w:r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..............คน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เรียนที่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</w:tc>
      </w:tr>
      <w:tr w:rsidR="00F21B1E" w:rsidRPr="005B643D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  <w:cs/>
        </w:rPr>
      </w:pPr>
      <w:r>
        <w:rPr>
          <w:rFonts w:ascii="TH SarabunPSK" w:eastAsia="TH SarabunPSK" w:hAnsi="TH SarabunPSK" w:cs="TH SarabunPSK"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5B643D" w:rsidRDefault="001260EC" w:rsidP="00403A5A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403A5A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</w:tr>
      <w:tr w:rsidR="00F21B1E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="00403A5A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5B643D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F21B1E" w:rsidRPr="005B643D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..................คน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จำนวน............คน คิดเป็นร้อยละ...............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ชื่อ...........................ชื่อผู้จัดทำ...................................ปีที่ทำผลงาน....................................</w:t>
            </w:r>
          </w:p>
          <w:p w:rsidR="00F21B1E" w:rsidRPr="00106930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5B643D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F21B1E" w:rsidRPr="005B643D" w:rsidTr="00F21B1E">
        <w:trPr>
          <w:trHeight w:val="28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106930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5B643D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F21B1E" w:rsidRPr="005B643D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403A5A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403A5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21B1E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A5A" w:rsidRDefault="00403A5A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6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แยกรายคณะ</w:t>
            </w: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กศึกษาลงพื้นที่ดำเนินงานพันธกิจสัมพันธ์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นักศึกษาที่ลงทะเบียนในรายวิชาศึกษาทั่วไป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ทั้งหมดจำนวน.......................คน 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...................คน คิดเป็นร้อยละ..................... ได้แก่</w:t>
            </w:r>
          </w:p>
          <w:p w:rsidR="00D44405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  <w:r w:rsidR="001260EC"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การ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Pr="005B643D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</w:tc>
      </w:tr>
      <w:tr w:rsidR="005B643D" w:rsidRPr="005B643D" w:rsidTr="005B643D">
        <w:trPr>
          <w:trHeight w:val="19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</w:tc>
      </w:tr>
      <w:tr w:rsidR="005B643D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</w:tc>
      </w:tr>
      <w:tr w:rsidR="005B643D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AB3435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B3435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จำนวน</w:t>
            </w:r>
            <w:r w:rsidRPr="00AB343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โครงการจัดนิทรรศการเฉลิมพระเกียรติ</w:t>
            </w:r>
            <w:r w:rsidR="00AB3435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จำนวน...</w:t>
            </w:r>
            <w:r w:rsidR="00462091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1</w:t>
            </w:r>
            <w:r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...โครงการ/กิจกรรม ดำเนินการตามแผน.......</w:t>
            </w:r>
            <w:r w:rsidR="00462091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1.....</w:t>
            </w:r>
            <w:r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..โครงการ/กิจกรรม </w:t>
            </w:r>
            <w:r w:rsidR="00AB3435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คิดเป็นร้อยละ 100</w:t>
            </w:r>
            <w:r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ได้แก่</w:t>
            </w:r>
          </w:p>
          <w:p w:rsidR="00A0644B" w:rsidRPr="00AB3435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1.ชื่อโครงการ/กิจกรรม</w:t>
            </w:r>
            <w:r w:rsidR="00BF580D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น้อมรำลึกพระมหากรุณาธิคุณแด่ พระบาทสมเด็จพระ</w:t>
            </w:r>
            <w:proofErr w:type="spellStart"/>
            <w:r w:rsidR="00BF580D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ปรมินท</w:t>
            </w:r>
            <w:proofErr w:type="spellEnd"/>
            <w:r w:rsidR="00BF580D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รมหาภูมิพลอดุลยเดช บรมนาถบพิตร (วันดินโลก)</w:t>
            </w:r>
          </w:p>
          <w:p w:rsidR="005B643D" w:rsidRPr="00AB3435" w:rsidRDefault="00BF580D" w:rsidP="00DE38E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ว/ด/ป</w:t>
            </w:r>
            <w:r w:rsidR="00DE38EE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ที่จะดำเนินการ. 5 ธันวาคม 2561 งบประมาณจำนวน..</w:t>
            </w:r>
            <w:r w:rsidR="00AB06EB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</w:t>
            </w:r>
            <w:r w:rsidR="00A0644B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...</w:t>
            </w:r>
            <w:r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-</w:t>
            </w:r>
            <w:r w:rsidR="00AB06EB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..</w:t>
            </w:r>
            <w:r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..</w:t>
            </w:r>
            <w:r w:rsidR="00A0644B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..บาท</w:t>
            </w:r>
            <w:r w:rsidR="00A0644B" w:rsidRPr="00AB343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 </w:t>
            </w:r>
            <w:r w:rsidR="00A0644B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ดำเนินการแล้วเสร็จ</w:t>
            </w:r>
            <w:r w:rsidR="00FC595B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="00A0644B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ว/ด/ป.</w:t>
            </w:r>
            <w:r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5 ธันวาคม 2561</w:t>
            </w:r>
            <w:r w:rsidR="00A0644B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ตั้งเบิกจำนวน...</w:t>
            </w:r>
            <w:r w:rsidR="00DE38EE" w:rsidRPr="00AB343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.............................บาท</w:t>
            </w:r>
          </w:p>
          <w:p w:rsidR="00DE38EE" w:rsidRDefault="00DE38EE" w:rsidP="00DE38E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DE38EE" w:rsidRDefault="00DE38EE" w:rsidP="00DE38E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DE38EE" w:rsidRDefault="00DE38EE" w:rsidP="00DE38E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DE38EE" w:rsidRDefault="00DE38EE" w:rsidP="00DE38E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DE38EE" w:rsidRPr="005B643D" w:rsidRDefault="00DE38EE" w:rsidP="00DE38E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Coaching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403A5A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403A5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21B1E" w:rsidRPr="005B643D" w:rsidTr="00F21B1E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</w:t>
            </w:r>
            <w:r w:rsidRPr="002D67BC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)</w:t>
            </w: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3. </w:t>
            </w: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F21B1E" w:rsidRPr="005B643D" w:rsidTr="00F21B1E">
        <w:trPr>
          <w:trHeight w:val="2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401" w:rsidRDefault="00AE6401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403A5A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403A5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21B1E" w:rsidRPr="005B643D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5B643D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F21B1E" w:rsidRPr="005B643D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DD3565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7.07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</w:t>
            </w:r>
            <w:r w:rsidR="00403A5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D3565">
              <w:rPr>
                <w:rFonts w:ascii="TH SarabunPSK" w:eastAsia="TH SarabunPSK" w:hAnsi="TH SarabunPSK" w:cs="TH SarabunPSK" w:hint="cs"/>
                <w:sz w:val="28"/>
                <w:cs/>
              </w:rPr>
              <w:t>495,000</w:t>
            </w:r>
            <w:r w:rsidR="00FE150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</w:t>
            </w:r>
            <w:r w:rsidR="00FE150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D3565">
              <w:rPr>
                <w:rFonts w:ascii="TH SarabunPSK" w:eastAsia="TH SarabunPSK" w:hAnsi="TH SarabunPSK" w:cs="TH SarabunPSK" w:hint="cs"/>
                <w:sz w:val="28"/>
                <w:cs/>
              </w:rPr>
              <w:t>35,038.72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บาท คิดเป็นร้อยละ</w:t>
            </w:r>
            <w:r w:rsidR="00FE150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D3565">
              <w:rPr>
                <w:rFonts w:ascii="TH SarabunPSK" w:eastAsia="TH SarabunPSK" w:hAnsi="TH SarabunPSK" w:cs="TH SarabunPSK" w:hint="cs"/>
                <w:sz w:val="28"/>
                <w:cs/>
              </w:rPr>
              <w:t>7.07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ได้แก่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</w:t>
            </w:r>
            <w:r w:rsidR="00FE150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D3565">
              <w:rPr>
                <w:rFonts w:ascii="TH SarabunPSK" w:eastAsia="TH SarabunPSK" w:hAnsi="TH SarabunPSK" w:cs="TH SarabunPSK" w:hint="cs"/>
                <w:sz w:val="28"/>
                <w:cs/>
              </w:rPr>
              <w:t>495,000</w:t>
            </w:r>
            <w:r w:rsidR="00FE150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FE150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D3565">
              <w:rPr>
                <w:rFonts w:ascii="TH SarabunPSK" w:eastAsia="TH SarabunPSK" w:hAnsi="TH SarabunPSK" w:cs="TH SarabunPSK" w:hint="cs"/>
                <w:sz w:val="28"/>
                <w:cs/>
              </w:rPr>
              <w:t>35,038.72</w:t>
            </w:r>
            <w:r w:rsidR="00FE150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="00FE150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="00FE150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DD3565">
              <w:rPr>
                <w:rFonts w:ascii="TH SarabunPSK" w:eastAsia="TH SarabunPSK" w:hAnsi="TH SarabunPSK" w:cs="TH SarabunPSK" w:hint="cs"/>
                <w:sz w:val="28"/>
                <w:cs/>
              </w:rPr>
              <w:t>7.07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ความสำเร็จของการดำเนินการสื่อสารองค์การและการสื่อสารการตลาดแบบบูรณาการ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5B643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E42BA1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จำนวน........</w:t>
            </w:r>
            <w:r w:rsidR="00DD3565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.........บาท ไตรมาสที่ 1 ต้องตั้งเบิกงบประมาณจำนวน..........</w:t>
            </w:r>
            <w:r w:rsidR="00DD3565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.......บาท ดำเนินการตั้งเบิกได้จำนวน..........</w:t>
            </w:r>
            <w:r w:rsidR="00DD3565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...........บาท คิดเป็นร้อยละ.....................</w:t>
            </w:r>
          </w:p>
        </w:tc>
      </w:tr>
      <w:tr w:rsidR="00A0644B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A0644B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B42A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ร้อยละของทรัพยากรที่เอื้อต่อการเรียนรู้ เช่น หนังสือตำรา สิ่งพิมพ์ วารสาร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lastRenderedPageBreak/>
              <w:t>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lastRenderedPageBreak/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6B42A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>2562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จำนวน...........เล่ม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5B643D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B42A2">
              <w:rPr>
                <w:rFonts w:ascii="TH SarabunPSK" w:hAnsi="TH SarabunPSK" w:cs="TH SarabunPSK"/>
                <w:sz w:val="28"/>
              </w:rPr>
              <w:t>Semi residential University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อยู่ที่......................</w:t>
            </w:r>
          </w:p>
        </w:tc>
      </w:tr>
      <w:tr w:rsidR="006B42A2" w:rsidRPr="005B643D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</w:t>
            </w:r>
            <w:bookmarkStart w:id="0" w:name="_GoBack"/>
            <w:bookmarkEnd w:id="0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106930"/>
    <w:rsid w:val="001178C8"/>
    <w:rsid w:val="001260EC"/>
    <w:rsid w:val="00160370"/>
    <w:rsid w:val="002561EB"/>
    <w:rsid w:val="00283819"/>
    <w:rsid w:val="002843C2"/>
    <w:rsid w:val="0029728C"/>
    <w:rsid w:val="002B1A2B"/>
    <w:rsid w:val="00403A5A"/>
    <w:rsid w:val="00462091"/>
    <w:rsid w:val="004D2069"/>
    <w:rsid w:val="005B643D"/>
    <w:rsid w:val="00622395"/>
    <w:rsid w:val="006B42A2"/>
    <w:rsid w:val="006C688D"/>
    <w:rsid w:val="0079087D"/>
    <w:rsid w:val="0086197A"/>
    <w:rsid w:val="009152E8"/>
    <w:rsid w:val="00922AE9"/>
    <w:rsid w:val="00A0644B"/>
    <w:rsid w:val="00AB06EB"/>
    <w:rsid w:val="00AB3435"/>
    <w:rsid w:val="00AE6401"/>
    <w:rsid w:val="00BF580D"/>
    <w:rsid w:val="00C95D3F"/>
    <w:rsid w:val="00D44405"/>
    <w:rsid w:val="00D801BC"/>
    <w:rsid w:val="00D82299"/>
    <w:rsid w:val="00DD3565"/>
    <w:rsid w:val="00DE38EE"/>
    <w:rsid w:val="00E42BA1"/>
    <w:rsid w:val="00E72174"/>
    <w:rsid w:val="00F21B1E"/>
    <w:rsid w:val="00F30B88"/>
    <w:rsid w:val="00FB247D"/>
    <w:rsid w:val="00FC595B"/>
    <w:rsid w:val="00FE150E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7453</Words>
  <Characters>42483</Characters>
  <Application>Microsoft Office Word</Application>
  <DocSecurity>0</DocSecurity>
  <Lines>354</Lines>
  <Paragraphs>99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Supattra_CIM</cp:lastModifiedBy>
  <cp:revision>4</cp:revision>
  <dcterms:created xsi:type="dcterms:W3CDTF">2019-01-08T08:34:00Z</dcterms:created>
  <dcterms:modified xsi:type="dcterms:W3CDTF">2019-01-08T08:57:00Z</dcterms:modified>
</cp:coreProperties>
</file>