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5147F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งานวิเทศสัมพันธ์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5147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235CE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147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235CE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เมษายน</w:t>
      </w:r>
      <w:r w:rsidR="0010406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  <w:r w:rsidR="005147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235CE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</w:t>
      </w:r>
      <w:r w:rsidR="00DF7F2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235CE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มิถุนายน </w:t>
      </w:r>
      <w:r w:rsidR="0010406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8333C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8333C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D8333C" w:rsidRDefault="00D8333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2229" w:rsidRPr="005B643D" w:rsidRDefault="005B222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DB71D8" w:rsidRDefault="005B643D" w:rsidP="00D8333C">
      <w:pPr>
        <w:widowControl w:val="0"/>
        <w:spacing w:after="0" w:line="240" w:lineRule="auto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DB71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DB71D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DB71D8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DB71D8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DB71D8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DB71D8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Default="005B643D" w:rsidP="00D8333C">
      <w:pPr>
        <w:widowControl w:val="0"/>
        <w:spacing w:after="0" w:line="240" w:lineRule="auto"/>
        <w:ind w:right="-29"/>
        <w:rPr>
          <w:rFonts w:ascii="TH SarabunPSK" w:eastAsia="TH SarabunPSK" w:hAnsi="TH SarabunPSK" w:cs="TH SarabunPSK"/>
          <w:sz w:val="32"/>
          <w:szCs w:val="32"/>
        </w:rPr>
      </w:pPr>
      <w:r w:rsidRPr="00DB71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B71D8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DB71D8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B71D8">
        <w:rPr>
          <w:rFonts w:ascii="TH SarabunPSK" w:eastAsia="TH SarabunPSK" w:hAnsi="TH SarabunPSK" w:cs="TH SarabunPSK"/>
          <w:sz w:val="32"/>
          <w:szCs w:val="32"/>
        </w:rPr>
        <w:t>Learning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</w:t>
      </w:r>
      <w:r w:rsidR="00D8333C">
        <w:rPr>
          <w:rFonts w:ascii="TH SarabunPSK" w:eastAsia="TH SarabunPSK" w:hAnsi="TH SarabunPSK" w:cs="TH SarabunPSK"/>
          <w:sz w:val="32"/>
          <w:szCs w:val="32"/>
          <w:cs/>
        </w:rPr>
        <w:t>โดยยึดหลั</w:t>
      </w:r>
      <w:r w:rsidR="005B2229">
        <w:rPr>
          <w:rFonts w:ascii="TH SarabunPSK" w:eastAsia="TH SarabunPSK" w:hAnsi="TH SarabunPSK" w:cs="TH SarabunPSK"/>
          <w:sz w:val="32"/>
          <w:szCs w:val="32"/>
          <w:cs/>
        </w:rPr>
        <w:t>ก</w:t>
      </w:r>
      <w:r w:rsidR="00D8333C">
        <w:rPr>
          <w:rFonts w:ascii="TH SarabunPSK" w:eastAsia="TH SarabunPSK" w:hAnsi="TH SarabunPSK" w:cs="TH SarabunPSK" w:hint="cs"/>
          <w:sz w:val="32"/>
          <w:szCs w:val="32"/>
          <w:cs/>
        </w:rPr>
        <w:t>ป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>รัชญาของเศรษฐกิจพอเพียง</w:t>
      </w:r>
    </w:p>
    <w:p w:rsidR="00D9042A" w:rsidRPr="00D9042A" w:rsidRDefault="00D9042A" w:rsidP="00D8333C">
      <w:pPr>
        <w:widowControl w:val="0"/>
        <w:spacing w:after="0" w:line="240" w:lineRule="auto"/>
        <w:ind w:right="-29"/>
        <w:rPr>
          <w:rFonts w:ascii="TH SarabunPSK" w:eastAsia="TH SarabunPSK" w:hAnsi="TH SarabunPSK" w:cs="TH SarabunPSK"/>
          <w:sz w:val="16"/>
          <w:szCs w:val="16"/>
        </w:rPr>
      </w:pPr>
    </w:p>
    <w:tbl>
      <w:tblPr>
        <w:tblStyle w:val="61"/>
        <w:tblW w:w="497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1843"/>
        <w:gridCol w:w="1136"/>
        <w:gridCol w:w="1130"/>
        <w:gridCol w:w="8792"/>
      </w:tblGrid>
      <w:tr w:rsidR="005B2229" w:rsidRPr="00DB71D8" w:rsidTr="005B2229">
        <w:trPr>
          <w:trHeight w:val="413"/>
          <w:tblHeader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DB71D8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B71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DB71D8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DB71D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DB71D8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B71D8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DB71D8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B71D8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DB71D8" w:rsidRDefault="001260EC" w:rsidP="007D3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B71D8" w:rsidRPr="00DB7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B2229" w:rsidRPr="00DB71D8" w:rsidTr="00CD0371">
        <w:trPr>
          <w:trHeight w:val="55"/>
        </w:trPr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</w:t>
            </w:r>
            <w:r w:rsidR="005B222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DB71D8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A3351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</w:p>
          <w:p w:rsidR="00F21B1E" w:rsidRPr="00DB71D8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5D2" w:rsidRDefault="00D0202E" w:rsidP="001575D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104062" w:rsidRPr="00DB71D8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="00104062" w:rsidRPr="00DB71D8">
              <w:rPr>
                <w:rFonts w:ascii="TH SarabunPSK" w:eastAsia="TH SarabunPSK" w:hAnsi="TH SarabunPSK" w:cs="TH SarabunPSK"/>
                <w:sz w:val="28"/>
                <w:cs/>
              </w:rPr>
              <w:t>พัฒนาความร่วมมือกับมหาวิทยาลัยในเครือข่าย และแสวงหาพันธมิตรระดับนานาชาติ</w:t>
            </w:r>
          </w:p>
          <w:p w:rsidR="001575D2" w:rsidRDefault="001575D2" w:rsidP="001575D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="00A3351D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1.1 </w:t>
            </w:r>
            <w:r w:rsidR="00D0202E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สร้างเครือข่ายความร่วมมือด้านการจัดการเรียนการสอนหลักสูตรและแลกเปลี่ยนนักศึกษาในต่างประเทศ ระหว่างวันที่ 28</w:t>
            </w:r>
            <w:r w:rsidR="00557A2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พฤษภาคม 2562 ถึงวันที่ 3 มิถุนายน 2562 </w:t>
            </w:r>
          </w:p>
          <w:p w:rsidR="00150E33" w:rsidRPr="001575D2" w:rsidRDefault="001575D2" w:rsidP="001575D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="00557A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1) </w:t>
            </w:r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มหาวิทยาลัยดิบรู</w:t>
            </w:r>
            <w:proofErr w:type="spellStart"/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การ์ฮ</w:t>
            </w:r>
            <w:proofErr w:type="spellEnd"/>
            <w:r w:rsidR="00557A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57A21">
              <w:rPr>
                <w:rFonts w:ascii="TH SarabunPSK" w:eastAsia="TH SarabunPSK" w:hAnsi="TH SarabunPSK" w:cs="TH SarabunPSK"/>
                <w:sz w:val="28"/>
                <w:lang w:val="en-GB"/>
              </w:rPr>
              <w:t>(</w:t>
            </w:r>
            <w:proofErr w:type="spellStart"/>
            <w:r w:rsidR="00557A21">
              <w:rPr>
                <w:rFonts w:ascii="TH SarabunPSK" w:eastAsia="TH SarabunPSK" w:hAnsi="TH SarabunPSK" w:cs="TH SarabunPSK"/>
                <w:sz w:val="28"/>
                <w:lang w:val="en-GB"/>
              </w:rPr>
              <w:t>Dibrugah</w:t>
            </w:r>
            <w:proofErr w:type="spellEnd"/>
            <w:r w:rsidR="00557A21">
              <w:rPr>
                <w:rFonts w:ascii="TH SarabunPSK" w:eastAsia="TH SarabunPSK" w:hAnsi="TH SarabunPSK" w:cs="TH SarabunPSK"/>
                <w:sz w:val="28"/>
                <w:lang w:val="en-GB"/>
              </w:rPr>
              <w:t xml:space="preserve"> University)</w:t>
            </w:r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20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ณ </w:t>
            </w:r>
            <w:proofErr w:type="spellStart"/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รัฐอัสสัม</w:t>
            </w:r>
            <w:proofErr w:type="spellEnd"/>
            <w:r w:rsidR="00D020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สาธารณรัฐอินเดีย </w:t>
            </w:r>
          </w:p>
          <w:p w:rsidR="003849B9" w:rsidRDefault="001575D2" w:rsidP="00F6051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           </w:t>
            </w:r>
            <w:r w:rsidR="009B00EF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ทั้งสองฝ่ายได้ประชุมเจรจาหารือและมีความเป็นไปได้สำหรับความร่วมมือระหว่างสองมหาวิทยาลัย </w:t>
            </w:r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                    และทางมหาวิทยาลัยดิบรู</w:t>
            </w:r>
            <w:proofErr w:type="spellStart"/>
            <w:r w:rsidR="005B64E1">
              <w:rPr>
                <w:rFonts w:ascii="TH SarabunPSK" w:eastAsia="TH SarabunPSK" w:hAnsi="TH SarabunPSK" w:cs="TH SarabunPSK" w:hint="cs"/>
                <w:sz w:val="28"/>
                <w:cs/>
              </w:rPr>
              <w:t>การ์ฮ</w:t>
            </w:r>
            <w:proofErr w:type="spellEnd"/>
            <w:r w:rsidR="005B64E1">
              <w:rPr>
                <w:rFonts w:ascii="TH SarabunPSK" w:eastAsia="TH SarabunPSK" w:hAnsi="TH SarabunPSK" w:cs="TH SarabunPSK" w:hint="cs"/>
                <w:sz w:val="28"/>
                <w:cs/>
              </w:rPr>
              <w:t>มีความ</w:t>
            </w:r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ยินดีที่จะต้อนรับการเยี่ยมเยือนของทางคณะผู้บริหารมหาวิทยาลัยราช</w:t>
            </w:r>
            <w:proofErr w:type="spellStart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ภัฏ</w:t>
            </w:r>
            <w:proofErr w:type="spellEnd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                     </w:t>
            </w:r>
            <w:proofErr w:type="spellStart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วไล</w:t>
            </w:r>
            <w:proofErr w:type="spellEnd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ยอลง</w:t>
            </w:r>
            <w:proofErr w:type="spellStart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กรณ์</w:t>
            </w:r>
            <w:proofErr w:type="spellEnd"/>
            <w:r w:rsidR="005B64E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ฯ และลงนาม </w:t>
            </w:r>
            <w:r w:rsidR="005B64E1">
              <w:rPr>
                <w:rFonts w:ascii="TH SarabunPSK" w:hAnsi="TH SarabunPSK" w:cs="TH SarabunPSK"/>
                <w:sz w:val="28"/>
                <w:lang w:val="en-GB" w:eastAsia="ja-JP"/>
              </w:rPr>
              <w:t xml:space="preserve">MOU </w:t>
            </w:r>
            <w:r w:rsidR="005B64E1">
              <w:rPr>
                <w:rFonts w:ascii="TH SarabunPSK" w:hAnsi="TH SarabunPSK" w:cs="TH SarabunPSK" w:hint="cs"/>
                <w:sz w:val="28"/>
                <w:cs/>
                <w:lang w:val="en-GB" w:eastAsia="ja-JP"/>
              </w:rPr>
              <w:t>ร่วมกันอย่างเป็นทางการ</w:t>
            </w:r>
          </w:p>
          <w:p w:rsidR="00D0202E" w:rsidRPr="00B4327C" w:rsidRDefault="003849B9" w:rsidP="00F6051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="00D0202E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="004F533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) </w:t>
            </w:r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</w:t>
            </w:r>
            <w:proofErr w:type="spellStart"/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อรุณาจัล</w:t>
            </w:r>
            <w:proofErr w:type="spellEnd"/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50E33">
              <w:rPr>
                <w:rFonts w:ascii="TH SarabunPSK" w:eastAsia="TH SarabunPSK" w:hAnsi="TH SarabunPSK" w:cs="TH SarabunPSK" w:hint="cs"/>
                <w:sz w:val="28"/>
                <w:cs/>
              </w:rPr>
              <w:t>(</w:t>
            </w:r>
            <w:r w:rsidR="00150E33">
              <w:rPr>
                <w:rFonts w:ascii="TH SarabunPSK" w:eastAsia="TH SarabunPSK" w:hAnsi="TH SarabunPSK" w:cs="TH SarabunPSK"/>
                <w:sz w:val="28"/>
                <w:lang w:val="en-GB"/>
              </w:rPr>
              <w:t>Arunachal University</w:t>
            </w:r>
            <w:r w:rsidR="00717CD8">
              <w:rPr>
                <w:rFonts w:ascii="TH SarabunPSK" w:eastAsia="TH SarabunPSK" w:hAnsi="TH SarabunPSK" w:cs="TH SarabunPSK"/>
                <w:sz w:val="28"/>
                <w:lang w:val="en-GB"/>
              </w:rPr>
              <w:t xml:space="preserve"> of Studies</w:t>
            </w:r>
            <w:r w:rsidR="00150E33">
              <w:rPr>
                <w:rFonts w:ascii="TH SarabunPSK" w:eastAsia="TH SarabunPSK" w:hAnsi="TH SarabunPSK" w:cs="TH SarabunPSK"/>
                <w:sz w:val="28"/>
                <w:lang w:val="en-GB"/>
              </w:rPr>
              <w:t xml:space="preserve">) </w:t>
            </w:r>
            <w:r w:rsidR="00150E3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ณ </w:t>
            </w:r>
            <w:r w:rsidR="000F5DA7">
              <w:rPr>
                <w:rFonts w:ascii="TH SarabunPSK" w:eastAsia="TH SarabunPSK" w:hAnsi="TH SarabunPSK" w:cs="TH SarabunPSK" w:hint="cs"/>
                <w:sz w:val="28"/>
                <w:cs/>
              </w:rPr>
              <w:t>รัฐ</w:t>
            </w:r>
            <w:proofErr w:type="spellStart"/>
            <w:r w:rsidR="00315D2F">
              <w:rPr>
                <w:rFonts w:ascii="TH SarabunPSK" w:eastAsia="TH SarabunPSK" w:hAnsi="TH SarabunPSK" w:cs="TH SarabunPSK" w:hint="cs"/>
                <w:sz w:val="28"/>
                <w:cs/>
              </w:rPr>
              <w:t>อรุณาจัล</w:t>
            </w:r>
            <w:proofErr w:type="spellEnd"/>
            <w:r w:rsidR="00315D2F">
              <w:rPr>
                <w:rFonts w:ascii="TH SarabunPSK" w:eastAsia="TH SarabunPSK" w:hAnsi="TH SarabunPSK" w:cs="TH SarabunPSK" w:hint="cs"/>
                <w:sz w:val="28"/>
                <w:cs/>
              </w:rPr>
              <w:t>ประเทศ สาธารณรัฐอินเดีย</w:t>
            </w:r>
            <w:r w:rsidR="00D020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575D2" w:rsidRDefault="00150E33" w:rsidP="00F6051C">
            <w:pPr>
              <w:spacing w:after="0" w:line="240" w:lineRule="auto"/>
              <w:rPr>
                <w:rFonts w:ascii="TH SarabunPSK" w:hAnsi="TH SarabunPSK" w:cs="TH SarabunPSK"/>
                <w:sz w:val="28"/>
                <w:lang w:val="en-GB"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     </w:t>
            </w:r>
            <w:r w:rsidR="003849B9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ทั้งสองฝ่ายได้ประชุมเจรจาหารือและมีความเป็นไปได้สำหรับความร่วมมือระหว่างสองมหาวิทยาลัย และทางมหาวิทยาลัย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อรุณาจัล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ประสงค์ที่จะมาเยี่ยมเยือนมหาวิทยาลัยราช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ภัฏว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ไลยอลงกรณ์ฯ และลงนาม </w:t>
            </w:r>
            <w:r w:rsidR="00E80556">
              <w:rPr>
                <w:rFonts w:ascii="TH SarabunPSK" w:hAnsi="TH SarabunPSK" w:cs="TH SarabunPSK"/>
                <w:sz w:val="28"/>
                <w:lang w:val="en-GB" w:eastAsia="ja-JP"/>
              </w:rPr>
              <w:t xml:space="preserve">MOU </w:t>
            </w:r>
            <w:r>
              <w:rPr>
                <w:rFonts w:ascii="TH SarabunPSK" w:hAnsi="TH SarabunPSK" w:cs="TH SarabunPSK" w:hint="cs"/>
                <w:sz w:val="28"/>
                <w:cs/>
                <w:lang w:val="en-GB" w:eastAsia="ja-JP"/>
              </w:rPr>
              <w:t>ร่วมกันอย่างเป็นทางการ</w:t>
            </w:r>
          </w:p>
          <w:p w:rsidR="002D19F7" w:rsidRPr="001575D2" w:rsidRDefault="001575D2" w:rsidP="00F6051C">
            <w:pPr>
              <w:spacing w:after="0" w:line="240" w:lineRule="auto"/>
              <w:rPr>
                <w:rFonts w:ascii="TH SarabunPSK" w:hAnsi="TH SarabunPSK" w:cs="TH SarabunPSK"/>
                <w:sz w:val="28"/>
                <w:lang w:val="en-GB" w:eastAsia="ja-JP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="00A3351D">
              <w:rPr>
                <w:rFonts w:ascii="TH SarabunPSK" w:eastAsia="TH SarabunPSK" w:hAnsi="TH SarabunPSK" w:cs="TH SarabunPSK" w:hint="cs"/>
                <w:sz w:val="28"/>
                <w:cs/>
              </w:rPr>
              <w:t>1.2 ประชุม</w:t>
            </w:r>
            <w:r w:rsidR="002D19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แลกเปลี่ยนเรียนรู้และพัฒนาความร่วมมือระหว่างมหาวิทยาลัยในประเทศแถบลุ่มแม่น้ำโขง ระหว่างวันที่ 14 </w:t>
            </w:r>
            <w:r w:rsidR="002D19F7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2D19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18 มิถุนายน 2562 </w:t>
            </w:r>
          </w:p>
          <w:p w:rsidR="000F5DA7" w:rsidRPr="005B643D" w:rsidRDefault="00A3351D" w:rsidP="00F6051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="001575D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1) </w:t>
            </w:r>
            <w:proofErr w:type="spellStart"/>
            <w:r w:rsidR="00490D71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มหาวิทยาลัยผู</w:t>
            </w:r>
            <w:r w:rsidR="00315D2F">
              <w:rPr>
                <w:rFonts w:ascii="TH SarabunPSK" w:eastAsia="TH SarabunPSK" w:hAnsi="TH SarabunPSK" w:cs="TH SarabunPSK" w:hint="cs"/>
                <w:sz w:val="28"/>
                <w:cs/>
              </w:rPr>
              <w:t>เอ่อร์</w:t>
            </w:r>
            <w:proofErr w:type="spellEnd"/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EA194C">
              <w:rPr>
                <w:rFonts w:ascii="TH SarabunPSK" w:eastAsia="TH SarabunPSK" w:hAnsi="TH SarabunPSK" w:cs="TH SarabunPSK"/>
                <w:sz w:val="28"/>
                <w:lang w:val="en-GB"/>
              </w:rPr>
              <w:t>Pu</w:t>
            </w:r>
            <w:r w:rsidR="00EA194C">
              <w:rPr>
                <w:rFonts w:ascii="TH SarabunPSK" w:hAnsi="TH SarabunPSK" w:cs="TH SarabunPSK"/>
                <w:sz w:val="28"/>
                <w:lang w:val="en-GB" w:eastAsia="ja-JP"/>
              </w:rPr>
              <w:t>’er</w:t>
            </w:r>
            <w:proofErr w:type="spellEnd"/>
            <w:r w:rsidR="00EA194C">
              <w:rPr>
                <w:rFonts w:ascii="TH SarabunPSK" w:hAnsi="TH SarabunPSK" w:cs="TH SarabunPSK"/>
                <w:sz w:val="28"/>
                <w:lang w:val="en-GB" w:eastAsia="ja-JP"/>
              </w:rPr>
              <w:t xml:space="preserve"> University)</w:t>
            </w:r>
            <w:r w:rsidR="00315D2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90D71">
              <w:rPr>
                <w:rFonts w:ascii="TH SarabunPSK" w:eastAsia="TH SarabunPSK" w:hAnsi="TH SarabunPSK" w:cs="TH SarabunPSK" w:hint="cs"/>
                <w:sz w:val="28"/>
                <w:cs/>
              </w:rPr>
              <w:t>ณ นคร</w:t>
            </w:r>
            <w:proofErr w:type="spellStart"/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>ผูเอ่อร์</w:t>
            </w:r>
            <w:proofErr w:type="spellEnd"/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มณฑล</w:t>
            </w:r>
            <w:proofErr w:type="spellStart"/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>ยูน</w:t>
            </w:r>
            <w:proofErr w:type="spellEnd"/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นาน </w:t>
            </w:r>
            <w:r w:rsidR="00315D2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สาธารณรัฐประชาชนจีน </w:t>
            </w:r>
          </w:p>
          <w:p w:rsidR="00EA194C" w:rsidRDefault="001575D2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>สรุปประเด็นการประชุมเจรจาความร่วมมือทางวิชาการ ได้แก่ การ</w:t>
            </w:r>
            <w:r w:rsidR="00E805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แลกเปลี่ยนบุคลากรและนักศึกษา </w:t>
            </w:r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>การทำวิจัยร่วมกัน และการจัดงานวิชาการนานาชาติ ซ</w:t>
            </w:r>
            <w:r w:rsidR="009D7D6E">
              <w:rPr>
                <w:rFonts w:ascii="TH SarabunPSK" w:eastAsia="TH SarabunPSK" w:hAnsi="TH SarabunPSK" w:cs="TH SarabunPSK" w:hint="cs"/>
                <w:sz w:val="28"/>
                <w:cs/>
              </w:rPr>
              <w:t>ึ่</w:t>
            </w:r>
            <w:r w:rsidR="00EA194C">
              <w:rPr>
                <w:rFonts w:ascii="TH SarabunPSK" w:eastAsia="TH SarabunPSK" w:hAnsi="TH SarabunPSK" w:cs="TH SarabunPSK" w:hint="cs"/>
                <w:sz w:val="28"/>
                <w:cs/>
              </w:rPr>
              <w:t>งการเจรจาได้นำไปสู่การ</w:t>
            </w:r>
            <w:r w:rsidR="009D7D6E">
              <w:rPr>
                <w:rFonts w:ascii="TH SarabunPSK" w:eastAsia="TH SarabunPSK" w:hAnsi="TH SarabunPSK" w:cs="TH SarabunPSK" w:hint="cs"/>
                <w:sz w:val="28"/>
                <w:cs/>
              </w:rPr>
              <w:t>ทำบันทึกความตั้งใจร่วมกัน เพื่อกระชับความร่วมมือระหว่างมหาวิทยาลัยจากประเทศต่าง ๆ และเพื่อร่วมกันส่งเสริม</w:t>
            </w:r>
            <w:r w:rsidR="00EB4CE3">
              <w:rPr>
                <w:rFonts w:ascii="TH SarabunPSK" w:eastAsia="TH SarabunPSK" w:hAnsi="TH SarabunPSK" w:cs="TH SarabunPSK" w:hint="cs"/>
                <w:sz w:val="28"/>
                <w:cs/>
              </w:rPr>
              <w:t>การแลกเปลี่ยนความร่วมมือที่มีประสิทธิภาพ ระหว่างมหาวิทยาลัยจากจีน และมหาวิทยาลัยจากไทย เวียดนาม ลาว พม่า</w:t>
            </w:r>
            <w:r w:rsidR="000F209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B4CE3">
              <w:rPr>
                <w:rFonts w:ascii="TH SarabunPSK" w:eastAsia="TH SarabunPSK" w:hAnsi="TH SarabunPSK" w:cs="TH SarabunPSK" w:hint="cs"/>
                <w:sz w:val="28"/>
                <w:cs/>
              </w:rPr>
              <w:t>และกัมพูชา ในกลุ่มประเทศลุ่มแม่น้ำโขง</w:t>
            </w:r>
          </w:p>
          <w:p w:rsidR="00EB4CE3" w:rsidRPr="00574CC2" w:rsidRDefault="00EB4CE3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574CC2" w:rsidRDefault="00574CC2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</w:t>
            </w:r>
            <w:r w:rsidR="00381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</w:t>
            </w:r>
            <w:r w:rsidR="00CE1337">
              <w:rPr>
                <w:rFonts w:ascii="TH SarabunPSK" w:eastAsia="TH SarabunPSK" w:hAnsi="TH SarabunPSK" w:cs="TH SarabunPSK" w:hint="cs"/>
                <w:sz w:val="28"/>
                <w:cs/>
              </w:rPr>
              <w:t>กรรมสานสัมพันธ์ความร่วมมือและเผ</w:t>
            </w:r>
            <w:r w:rsidR="00A335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ยแพร่ศิลปวัฒนธรรมไทย </w:t>
            </w:r>
          </w:p>
          <w:p w:rsidR="00E80556" w:rsidRPr="00CD0371" w:rsidRDefault="00A3351D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lang w:val="en-GB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  <w:lang w:val="en-GB"/>
              </w:rPr>
              <w:t xml:space="preserve">   </w:t>
            </w:r>
            <w:r w:rsidR="00465E8E">
              <w:rPr>
                <w:rFonts w:ascii="TH SarabunPSK" w:eastAsia="TH SarabunPSK" w:hAnsi="TH SarabunPSK" w:cs="TH SarabunPSK" w:hint="cs"/>
                <w:sz w:val="28"/>
                <w:cs/>
                <w:lang w:val="en-GB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  <w:lang w:val="en-GB"/>
              </w:rPr>
              <w:t xml:space="preserve">สานต่อความร่วมมือกับมหาวิทยาลัยในเครือข่ายและสนับสนุนการเผยแพร่ศิลปวัฒนธรรมสู่นานาชาติ ระหว่างวันที่ 21 </w:t>
            </w:r>
            <w:r>
              <w:rPr>
                <w:rFonts w:ascii="TH SarabunPSK" w:eastAsia="TH SarabunPSK" w:hAnsi="TH SarabunPSK" w:cs="TH SarabunPSK"/>
                <w:sz w:val="28"/>
                <w:cs/>
                <w:lang w:val="en-GB"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  <w:lang w:val="en-GB"/>
              </w:rPr>
              <w:t xml:space="preserve"> 24 เมษายน 2562 </w:t>
            </w:r>
            <w:r w:rsidR="000F2099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มหาวิทยาลัย</w:t>
            </w:r>
            <w:r w:rsidR="00717CD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สังคมศาสตร์และมนุษยศาสตร์ ฮานอย มหาวิทยาลัยแห่งชาติเวียดนาม </w:t>
            </w:r>
            <w:r w:rsidR="00D8333C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สาธารณรัฐสังคม</w:t>
            </w:r>
            <w:r w:rsidR="00CD037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นิยมเวียดนามโดย</w:t>
            </w:r>
            <w:r w:rsidR="00E80556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สนับ</w:t>
            </w:r>
            <w:r w:rsidR="00446B4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สนุนนักศึกษาในการแลกเปลี่ยนการทำอาหารและขนม การแกะสลักผลไม้ และการแสดงนาฏศิลป์ระหว่างไทยและเวียดนาม จาก</w:t>
            </w:r>
            <w:r w:rsidR="00CD0371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ตัวแทนนักศึกษาของ</w:t>
            </w:r>
            <w:r w:rsidR="00446B4B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ทั้งสองมหาวิทยาลัย</w:t>
            </w:r>
          </w:p>
          <w:p w:rsidR="00446B4B" w:rsidRPr="00184CCE" w:rsidRDefault="00446B4B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eastAsia="ja-JP"/>
              </w:rPr>
            </w:pPr>
          </w:p>
          <w:p w:rsidR="00104062" w:rsidRPr="00DB71D8" w:rsidRDefault="00A3351D" w:rsidP="0010406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104062" w:rsidRPr="00DB71D8">
              <w:rPr>
                <w:rFonts w:ascii="TH SarabunPSK" w:eastAsia="TH SarabunPSK" w:hAnsi="TH SarabunPSK" w:cs="TH SarabunPSK" w:hint="cs"/>
                <w:sz w:val="28"/>
                <w:cs/>
              </w:rPr>
              <w:t>. กิจกรรม</w:t>
            </w:r>
            <w:r w:rsidR="00DB71D8" w:rsidRPr="00DB71D8">
              <w:rPr>
                <w:rFonts w:ascii="TH SarabunPSK" w:hAnsi="TH SarabunPSK" w:cs="TH SarabunPSK" w:hint="cs"/>
                <w:sz w:val="28"/>
                <w:cs/>
              </w:rPr>
              <w:t>จัดทำคู่มือประชาสัมพันธ์</w:t>
            </w:r>
            <w:r w:rsidR="00DB71D8" w:rsidRPr="00DB71D8">
              <w:rPr>
                <w:rFonts w:ascii="TH SarabunPSK" w:hAnsi="TH SarabunPSK" w:cs="TH SarabunPSK"/>
                <w:sz w:val="28"/>
                <w:cs/>
              </w:rPr>
              <w:t>มหาวิทยาลัยเพื่อสร้างเครือข่ายความร่วมมือ</w:t>
            </w:r>
          </w:p>
          <w:p w:rsidR="000F5DA7" w:rsidRDefault="00465E8E" w:rsidP="00CD0371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- </w:t>
            </w:r>
            <w:r w:rsidR="00F6051C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มหาวิทยาลัยได้มี</w:t>
            </w:r>
            <w:r w:rsidR="00DB71D8">
              <w:rPr>
                <w:rFonts w:ascii="TH SarabunPSK" w:eastAsia="TH SarabunPSK" w:hAnsi="TH SarabunPSK" w:cs="TH SarabunPSK" w:hint="cs"/>
                <w:sz w:val="28"/>
                <w:cs/>
              </w:rPr>
              <w:t>คู่มือ</w:t>
            </w:r>
            <w:r w:rsidR="00104062" w:rsidRPr="00DB71D8">
              <w:rPr>
                <w:rFonts w:ascii="TH SarabunPSK" w:eastAsia="TH SarabunPSK" w:hAnsi="TH SarabunPSK" w:cs="TH SarabunPSK"/>
                <w:sz w:val="28"/>
                <w:cs/>
              </w:rPr>
              <w:t>ประชาสัมพันธ์ภาษาอังกฤษเพื่อสร้างเครือข่ายความร่วมมือทางวิชาการระหว่างประเทศ</w:t>
            </w:r>
            <w:r w:rsidR="00104062" w:rsidRPr="00DB71D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184CCE" w:rsidRPr="00184CCE" w:rsidRDefault="00184CCE" w:rsidP="00CD0371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</w:tc>
      </w:tr>
    </w:tbl>
    <w:p w:rsidR="007D3635" w:rsidRPr="00DB71D8" w:rsidRDefault="007D3635" w:rsidP="00184C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B643D" w:rsidRPr="00DB71D8" w:rsidRDefault="005B643D" w:rsidP="00184C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 w:rsidRPr="00DB71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DB71D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DB71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DB71D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DB71D8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DB71D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Default="005B643D" w:rsidP="00184CCE">
      <w:pPr>
        <w:widowControl w:val="0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DB71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DB71D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DB71D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DB71D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DB71D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DB71D8">
        <w:rPr>
          <w:rFonts w:ascii="TH SarabunPSK" w:eastAsia="TH SarabunPSK" w:hAnsi="TH SarabunPSK" w:cs="TH SarabunPSK"/>
          <w:sz w:val="32"/>
          <w:szCs w:val="32"/>
        </w:rPr>
        <w:tab/>
      </w:r>
    </w:p>
    <w:p w:rsidR="00D9042A" w:rsidRPr="009224D6" w:rsidRDefault="00D9042A" w:rsidP="009224D6">
      <w:pPr>
        <w:pStyle w:val="af2"/>
        <w:jc w:val="center"/>
        <w:rPr>
          <w:rFonts w:ascii="TH SarabunPSK" w:hAnsi="TH SarabunPSK" w:cs="TH SarabunPSK"/>
        </w:rPr>
      </w:pPr>
    </w:p>
    <w:tbl>
      <w:tblPr>
        <w:tblStyle w:val="1a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85"/>
        <w:gridCol w:w="1134"/>
        <w:gridCol w:w="1134"/>
        <w:gridCol w:w="8647"/>
      </w:tblGrid>
      <w:tr w:rsidR="00DB71D8" w:rsidRPr="009224D6" w:rsidTr="009224D6">
        <w:trPr>
          <w:trHeight w:val="406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9224D6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9224D6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9224D6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224D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9224D6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224D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9224D6" w:rsidRDefault="002843C2" w:rsidP="009224D6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17B94" w:rsidRPr="00922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B71D8" w:rsidRPr="00DB71D8" w:rsidTr="009224D6">
        <w:trPr>
          <w:trHeight w:val="11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DB71D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B71D8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DB71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B71D8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ร้อยละของการเบิกจ่ายงบประมาณตามแผนที่กำหนด</w:t>
            </w:r>
          </w:p>
          <w:p w:rsidR="00917B94" w:rsidRPr="00DB71D8" w:rsidRDefault="00917B94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B71D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DB71D8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DB71D8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B71D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B71D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DB71D8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B71D8">
              <w:rPr>
                <w:rFonts w:ascii="TH SarabunPSK" w:hAnsi="TH SarabunPSK" w:cs="TH SarabunPSK"/>
                <w:sz w:val="28"/>
              </w:rPr>
              <w:t>9</w:t>
            </w:r>
            <w:bookmarkStart w:id="0" w:name="_GoBack"/>
            <w:bookmarkEnd w:id="0"/>
            <w:r w:rsidRPr="00DB71D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B94" w:rsidRPr="00917B94" w:rsidRDefault="00917B94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กิจกรรมบริหารสำนักงานวิเทศสัมพันธ์</w:t>
            </w:r>
          </w:p>
          <w:p w:rsidR="00917B94" w:rsidRDefault="00064317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- เบิกจ่ายค่าวัสดุ ครุภัณฑ์ จำนวนเงิน 43,613.20 บาท</w:t>
            </w:r>
          </w:p>
          <w:p w:rsidR="00064317" w:rsidRPr="00064317" w:rsidRDefault="00064317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- เบิกจ่ายค่าสาธารณูปโภค จำนวนเงิน 770.40 บาท </w:t>
            </w:r>
          </w:p>
          <w:p w:rsidR="00F21B1E" w:rsidRDefault="00D9042A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รวมเบิกจ่ายทั้งสิ้น 44,383.60 บาท </w:t>
            </w:r>
          </w:p>
          <w:p w:rsidR="00D9042A" w:rsidRPr="00D9042A" w:rsidRDefault="00D9042A" w:rsidP="00064317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16"/>
                <w:szCs w:val="16"/>
              </w:rPr>
            </w:pPr>
          </w:p>
        </w:tc>
      </w:tr>
    </w:tbl>
    <w:p w:rsidR="005B643D" w:rsidRPr="00DB71D8" w:rsidRDefault="005B643D"/>
    <w:sectPr w:rsidR="005B643D" w:rsidRPr="00DB71D8" w:rsidSect="005B2229"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5F2C"/>
    <w:multiLevelType w:val="hybridMultilevel"/>
    <w:tmpl w:val="AF525E26"/>
    <w:lvl w:ilvl="0" w:tplc="E2B26EB0">
      <w:numFmt w:val="bullet"/>
      <w:lvlText w:val="-"/>
      <w:lvlJc w:val="left"/>
      <w:pPr>
        <w:ind w:left="387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16016B"/>
    <w:multiLevelType w:val="hybridMultilevel"/>
    <w:tmpl w:val="78B88B6C"/>
    <w:lvl w:ilvl="0" w:tplc="5FD26B6C">
      <w:start w:val="3"/>
      <w:numFmt w:val="bullet"/>
      <w:lvlText w:val="-"/>
      <w:lvlJc w:val="left"/>
      <w:pPr>
        <w:ind w:left="387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5"/>
  </w:num>
  <w:num w:numId="7">
    <w:abstractNumId w:val="20"/>
  </w:num>
  <w:num w:numId="8">
    <w:abstractNumId w:val="8"/>
  </w:num>
  <w:num w:numId="9">
    <w:abstractNumId w:val="25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426D8"/>
    <w:rsid w:val="00064317"/>
    <w:rsid w:val="0007466E"/>
    <w:rsid w:val="000F2099"/>
    <w:rsid w:val="000F5DA7"/>
    <w:rsid w:val="00104062"/>
    <w:rsid w:val="00106930"/>
    <w:rsid w:val="001260EC"/>
    <w:rsid w:val="00146761"/>
    <w:rsid w:val="00150E33"/>
    <w:rsid w:val="001575D2"/>
    <w:rsid w:val="00160370"/>
    <w:rsid w:val="00184CCE"/>
    <w:rsid w:val="001B6793"/>
    <w:rsid w:val="00217466"/>
    <w:rsid w:val="00235CE0"/>
    <w:rsid w:val="002843C2"/>
    <w:rsid w:val="0029728C"/>
    <w:rsid w:val="002B1A2B"/>
    <w:rsid w:val="002D19F7"/>
    <w:rsid w:val="002D7CAD"/>
    <w:rsid w:val="00315D2F"/>
    <w:rsid w:val="003816F7"/>
    <w:rsid w:val="003849B9"/>
    <w:rsid w:val="00446B4B"/>
    <w:rsid w:val="00465E8E"/>
    <w:rsid w:val="00490D71"/>
    <w:rsid w:val="004D2069"/>
    <w:rsid w:val="004F5337"/>
    <w:rsid w:val="005147F6"/>
    <w:rsid w:val="0053318C"/>
    <w:rsid w:val="00557A21"/>
    <w:rsid w:val="00574CC2"/>
    <w:rsid w:val="005B2229"/>
    <w:rsid w:val="005B643D"/>
    <w:rsid w:val="005B64E1"/>
    <w:rsid w:val="006B42A2"/>
    <w:rsid w:val="00717CD8"/>
    <w:rsid w:val="00730F95"/>
    <w:rsid w:val="007B77F8"/>
    <w:rsid w:val="007D3635"/>
    <w:rsid w:val="008049C8"/>
    <w:rsid w:val="0086197A"/>
    <w:rsid w:val="009152E8"/>
    <w:rsid w:val="00917B94"/>
    <w:rsid w:val="009224D6"/>
    <w:rsid w:val="00922AE9"/>
    <w:rsid w:val="0098145E"/>
    <w:rsid w:val="009B00EF"/>
    <w:rsid w:val="009D7D6E"/>
    <w:rsid w:val="00A0644B"/>
    <w:rsid w:val="00A3351D"/>
    <w:rsid w:val="00AC0982"/>
    <w:rsid w:val="00AE6401"/>
    <w:rsid w:val="00B4327C"/>
    <w:rsid w:val="00BA5FE5"/>
    <w:rsid w:val="00CC69A3"/>
    <w:rsid w:val="00CD0371"/>
    <w:rsid w:val="00CE1337"/>
    <w:rsid w:val="00CE53E8"/>
    <w:rsid w:val="00D0202E"/>
    <w:rsid w:val="00D44405"/>
    <w:rsid w:val="00D8333C"/>
    <w:rsid w:val="00D9042A"/>
    <w:rsid w:val="00DB71D8"/>
    <w:rsid w:val="00DF7F22"/>
    <w:rsid w:val="00E76696"/>
    <w:rsid w:val="00E80556"/>
    <w:rsid w:val="00EA194C"/>
    <w:rsid w:val="00EB4CE3"/>
    <w:rsid w:val="00F21B1E"/>
    <w:rsid w:val="00F30B88"/>
    <w:rsid w:val="00F50051"/>
    <w:rsid w:val="00F6051C"/>
    <w:rsid w:val="00FB247D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28</cp:revision>
  <cp:lastPrinted>2019-07-14T04:28:00Z</cp:lastPrinted>
  <dcterms:created xsi:type="dcterms:W3CDTF">2019-07-12T04:56:00Z</dcterms:created>
  <dcterms:modified xsi:type="dcterms:W3CDTF">2019-07-14T04:31:00Z</dcterms:modified>
</cp:coreProperties>
</file>