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D618E9C" w:rsidR="004364AC" w:rsidRPr="004364AC" w:rsidRDefault="004364AC" w:rsidP="00ED06A6">
      <w:pPr>
        <w:rPr>
          <w:rFonts w:hint="cs"/>
          <w:cs/>
        </w:rPr>
      </w:pPr>
      <w:r w:rsidRPr="004364AC">
        <w:rPr>
          <w:cs/>
        </w:rPr>
        <w:t>ชื่อหน่วยงาน</w:t>
      </w:r>
      <w:r w:rsidR="006F7564">
        <w:t xml:space="preserve"> </w:t>
      </w:r>
      <w:r w:rsidR="006F7564">
        <w:rPr>
          <w:rFonts w:hint="cs"/>
          <w:cs/>
        </w:rPr>
        <w:t>สำนัก</w:t>
      </w:r>
      <w:proofErr w:type="spellStart"/>
      <w:r w:rsidR="006F7564">
        <w:rPr>
          <w:rFonts w:hint="cs"/>
          <w:cs/>
        </w:rPr>
        <w:t>วิทย</w:t>
      </w:r>
      <w:proofErr w:type="spellEnd"/>
      <w:r w:rsidR="006F7564">
        <w:rPr>
          <w:rFonts w:hint="cs"/>
          <w:cs/>
        </w:rPr>
        <w:t>บริการและเทคโนโลยีสารสนเทศ</w:t>
      </w:r>
    </w:p>
    <w:p w14:paraId="6C2D10F6" w14:textId="708ACC5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F7564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pPr>
        <w:rPr>
          <w:rFonts w:hint="cs"/>
        </w:rPr>
      </w:pPr>
      <w:r w:rsidRPr="004364AC">
        <w:rPr>
          <w:cs/>
        </w:rPr>
        <w:t>ประจำปีงบประมาณ พ.ศ. 2563</w:t>
      </w:r>
    </w:p>
    <w:p w14:paraId="69B22968" w14:textId="3B1F50B9" w:rsidR="009151A4" w:rsidRPr="004364AC" w:rsidRDefault="004364AC" w:rsidP="00ED06A6">
      <w:r w:rsidRPr="004364AC">
        <w:rPr>
          <w:cs/>
        </w:rPr>
        <w:t>วันที่</w:t>
      </w:r>
      <w:r w:rsidR="006F7564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6F7564">
        <w:rPr>
          <w:rFonts w:hint="cs"/>
          <w:cs/>
        </w:rPr>
        <w:t xml:space="preserve"> 31 ธันวาคม 2562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2BCF16BC" w14:textId="77777777" w:rsidR="00990D2F" w:rsidRDefault="00990D2F" w:rsidP="00ED06A6">
      <w:pPr>
        <w:ind w:hanging="709"/>
        <w:jc w:val="left"/>
        <w:rPr>
          <w:rFonts w:hint="cs"/>
          <w:sz w:val="36"/>
          <w:szCs w:val="36"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ร้อยละของนักศึกษาที่ลงทะเบียนในรายวิชาศึกษาทั่วไปมีการลงพื้นที่ดำเนินงาน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5358C48A" w14:textId="77777777" w:rsidR="00D65101" w:rsidRDefault="00D65101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0F78B515" w14:textId="77777777" w:rsidR="00D65101" w:rsidRDefault="00D65101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D65101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651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6510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651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651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D65101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D6510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D6510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D65101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D65101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5101" w:rsidRPr="00D65101" w14:paraId="6663F4A0" w14:textId="77777777" w:rsidTr="0012477D">
              <w:tc>
                <w:tcPr>
                  <w:tcW w:w="2268" w:type="dxa"/>
                  <w:vAlign w:val="center"/>
                </w:tcPr>
                <w:p w14:paraId="65CEA2CC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5101" w:rsidRPr="00D65101" w14:paraId="0722FB13" w14:textId="77777777" w:rsidTr="0012477D">
              <w:tc>
                <w:tcPr>
                  <w:tcW w:w="2268" w:type="dxa"/>
                  <w:vAlign w:val="center"/>
                </w:tcPr>
                <w:p w14:paraId="23AC914B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78A648B5" w14:textId="77777777" w:rsidTr="0012477D">
              <w:tc>
                <w:tcPr>
                  <w:tcW w:w="2268" w:type="dxa"/>
                  <w:vAlign w:val="center"/>
                </w:tcPr>
                <w:p w14:paraId="6406BF0C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0A1C5ED9" w14:textId="77777777" w:rsidTr="0012477D">
              <w:tc>
                <w:tcPr>
                  <w:tcW w:w="2268" w:type="dxa"/>
                  <w:vAlign w:val="center"/>
                </w:tcPr>
                <w:p w14:paraId="1E404C01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D65101" w14:paraId="633BF6C6" w14:textId="77777777" w:rsidTr="0012477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D65101" w14:paraId="5DD3556A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D65101" w14:paraId="6C4A4E4F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651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D65101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651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 </w:t>
            </w: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65101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65101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D65101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651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65101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65101">
              <w:rPr>
                <w:rFonts w:eastAsiaTheme="minorHAnsi" w:hint="cs"/>
                <w:color w:val="FF0000"/>
                <w:sz w:val="28"/>
                <w:szCs w:val="28"/>
                <w:cs/>
              </w:rPr>
              <w:t>..............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..............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D6510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D65101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....................</w:t>
            </w:r>
          </w:p>
          <w:p w14:paraId="48BA442B" w14:textId="77777777" w:rsidR="00A34DF2" w:rsidRPr="00D65101" w:rsidRDefault="00A34DF2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5101" w:rsidRPr="00D65101" w14:paraId="7F9C43B9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5101" w:rsidRPr="00D65101" w14:paraId="0AFC5FCC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434DAC77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0CBB711A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3A391E51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2F4AF4A6" w14:textId="77777777" w:rsidTr="0012477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6510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D65101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D651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D65101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D6510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5.6.1 </w:t>
            </w: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D651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D65101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5.6.1.1 </w:t>
            </w:r>
            <w:r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  <w:r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lastRenderedPageBreak/>
              <w:t>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D651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D651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D65101" w:rsidRDefault="00ED06A6" w:rsidP="00ED06A6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5. ด้านที่................อยู่ที่...............</w:t>
            </w:r>
          </w:p>
          <w:p w14:paraId="35EB7E49" w14:textId="77777777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D6510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D651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D65101" w:rsidRPr="00D65101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D6510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D65101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5.6.1.2 </w:t>
            </w: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D651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D651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D651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651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F7AB" w14:textId="278B30FE" w:rsidR="00A34DF2" w:rsidRPr="00D65101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มีจำนวน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รวมทุกประเภท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D651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194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654</w:t>
            </w:r>
            <w:r w:rsidRPr="00D65101">
              <w:rPr>
                <w:rFonts w:eastAsiaTheme="minorHAnsi" w:hint="cs"/>
                <w:color w:val="FF0000"/>
                <w:sz w:val="28"/>
                <w:szCs w:val="28"/>
                <w:cs/>
              </w:rPr>
              <w:t xml:space="preserve">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เล่ม  ปี 256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จำนวนรวมทุกประเภท 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</w:t>
            </w:r>
            <w:r w:rsidRPr="00D65101">
              <w:rPr>
                <w:rFonts w:eastAsiaTheme="minorHAnsi" w:hint="cs"/>
                <w:color w:val="FF0000"/>
                <w:sz w:val="28"/>
                <w:szCs w:val="28"/>
                <w:cs/>
              </w:rPr>
              <w:t xml:space="preserve">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เล่ม 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เพิ่มขึ้น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 xml:space="preserve">/ลดลง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เป็น จำนวน  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เล่ม  คิดเป็นร้อยละ 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...........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แยก</w:t>
            </w:r>
            <w:r w:rsidRPr="00D651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ตามประเภท ดังนี้</w:t>
            </w:r>
            <w:r w:rsidRPr="00D651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D65101" w:rsidRPr="00D65101" w14:paraId="65A5F84C" w14:textId="77777777" w:rsidTr="0012477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(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D65101" w:rsidRPr="00D65101" w14:paraId="325E2806" w14:textId="77777777" w:rsidTr="0012477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5101" w:rsidRPr="00D65101" w14:paraId="45DF8DD3" w14:textId="77777777" w:rsidTr="0012477D">
              <w:tc>
                <w:tcPr>
                  <w:tcW w:w="2666" w:type="dxa"/>
                </w:tcPr>
                <w:p w14:paraId="61323EF3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1A67489C" w14:textId="77777777" w:rsidTr="0012477D">
              <w:tc>
                <w:tcPr>
                  <w:tcW w:w="2666" w:type="dxa"/>
                </w:tcPr>
                <w:p w14:paraId="2C50B7F0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 xml:space="preserve">2. 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2943C5D9" w14:textId="77777777" w:rsidTr="0012477D">
              <w:tc>
                <w:tcPr>
                  <w:tcW w:w="2666" w:type="dxa"/>
                </w:tcPr>
                <w:p w14:paraId="07594AD6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2B245008" w14:textId="77777777" w:rsidTr="0012477D">
              <w:tc>
                <w:tcPr>
                  <w:tcW w:w="2666" w:type="dxa"/>
                </w:tcPr>
                <w:p w14:paraId="2809E63B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757E3A11" w14:textId="77777777" w:rsidTr="00B206C0">
              <w:tc>
                <w:tcPr>
                  <w:tcW w:w="2666" w:type="dxa"/>
                </w:tcPr>
                <w:p w14:paraId="2B1F14F4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 xml:space="preserve"> 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5BFEAA1C" w14:textId="77777777" w:rsidTr="0012477D">
              <w:tc>
                <w:tcPr>
                  <w:tcW w:w="2666" w:type="dxa"/>
                </w:tcPr>
                <w:p w14:paraId="2004DA9C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615D9C58" w14:textId="77777777" w:rsidTr="00620793">
              <w:tc>
                <w:tcPr>
                  <w:tcW w:w="2666" w:type="dxa"/>
                </w:tcPr>
                <w:p w14:paraId="53D0D32E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5.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 xml:space="preserve"> 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6AD8CC1F" w14:textId="77777777" w:rsidTr="0012477D">
              <w:tc>
                <w:tcPr>
                  <w:tcW w:w="2666" w:type="dxa"/>
                </w:tcPr>
                <w:p w14:paraId="5F43CC5C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D65101" w14:paraId="3DCF82B8" w14:textId="77777777" w:rsidTr="0012477D">
              <w:tc>
                <w:tcPr>
                  <w:tcW w:w="2666" w:type="dxa"/>
                </w:tcPr>
                <w:p w14:paraId="1A1BB0C2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 xml:space="preserve">7. 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 xml:space="preserve">: 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D65101" w14:paraId="0A183711" w14:textId="77777777" w:rsidTr="0012477D">
              <w:tc>
                <w:tcPr>
                  <w:tcW w:w="2666" w:type="dxa"/>
                </w:tcPr>
                <w:p w14:paraId="5CD698BF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(TDC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 xml:space="preserve">952 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:</w:t>
                  </w:r>
                  <w:r w:rsidRPr="00D65101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D65101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D65101" w:rsidRPr="00D65101" w14:paraId="4611BC56" w14:textId="77777777" w:rsidTr="0012477D">
              <w:tc>
                <w:tcPr>
                  <w:tcW w:w="2666" w:type="dxa"/>
                  <w:vAlign w:val="center"/>
                </w:tcPr>
                <w:p w14:paraId="5E054A16" w14:textId="77777777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</w:rPr>
                  </w:pPr>
                  <w:r w:rsidRPr="00D65101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D65101"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194</w:t>
                  </w:r>
                  <w:r w:rsidRPr="00D65101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D65101"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654</w:t>
                  </w:r>
                  <w:r w:rsidRPr="00D65101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D65101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D65101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Pr="00D651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095239F5" w14:textId="7EA1FB83" w:rsidR="00ED06A6" w:rsidRPr="00D6510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bookmarkStart w:id="1" w:name="_GoBack"/>
            <w:bookmarkEnd w:id="1"/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12477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12477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12477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12477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12477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12477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21E339E5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530D3D2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5D3AD9A8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35BCEEFA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C28CAB5" w14:textId="77777777" w:rsidR="00A34DF2" w:rsidRPr="002152F7" w:rsidRDefault="00A34DF2" w:rsidP="00ED06A6">
      <w:pPr>
        <w:jc w:val="left"/>
        <w:rPr>
          <w:b w:val="0"/>
          <w:bCs w:val="0"/>
          <w:sz w:val="28"/>
          <w:szCs w:val="28"/>
        </w:rPr>
      </w:pPr>
    </w:p>
    <w:sectPr w:rsidR="00A34DF2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3"/>
    <w:rsid w:val="00183424"/>
    <w:rsid w:val="002152F7"/>
    <w:rsid w:val="002F2271"/>
    <w:rsid w:val="00301086"/>
    <w:rsid w:val="00314A27"/>
    <w:rsid w:val="003D5373"/>
    <w:rsid w:val="004364AC"/>
    <w:rsid w:val="00557804"/>
    <w:rsid w:val="005B34A5"/>
    <w:rsid w:val="006F7564"/>
    <w:rsid w:val="007015D1"/>
    <w:rsid w:val="00844835"/>
    <w:rsid w:val="0087641A"/>
    <w:rsid w:val="00893C97"/>
    <w:rsid w:val="008D4166"/>
    <w:rsid w:val="009151A4"/>
    <w:rsid w:val="00990D2F"/>
    <w:rsid w:val="009A2AE4"/>
    <w:rsid w:val="009E4000"/>
    <w:rsid w:val="00A34DF2"/>
    <w:rsid w:val="00A76A24"/>
    <w:rsid w:val="00B05C02"/>
    <w:rsid w:val="00C17AF4"/>
    <w:rsid w:val="00D65101"/>
    <w:rsid w:val="00E77076"/>
    <w:rsid w:val="00E812CD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3CDB-08F1-4D81-8DFA-0726209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10568</Words>
  <Characters>60238</Characters>
  <Application>Microsoft Office Word</Application>
  <DocSecurity>0</DocSecurity>
  <Lines>501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6</cp:revision>
  <dcterms:created xsi:type="dcterms:W3CDTF">2020-01-08T03:39:00Z</dcterms:created>
  <dcterms:modified xsi:type="dcterms:W3CDTF">2020-01-08T08:49:00Z</dcterms:modified>
</cp:coreProperties>
</file>