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FC23A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กองกลาง สำนักงานอธิการบดี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FC23A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FC23A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4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FC23A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FC23A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30 กันยายน 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716DA" w:rsidRPr="00E21BDC" w:rsidTr="00C153BC">
        <w:trPr>
          <w:trHeight w:val="205"/>
        </w:trPr>
        <w:tc>
          <w:tcPr>
            <w:tcW w:w="2239" w:type="dxa"/>
            <w:tcBorders>
              <w:right w:val="single" w:sz="4" w:space="0" w:color="auto"/>
            </w:tcBorders>
          </w:tcPr>
          <w:p w:rsidR="005716DA" w:rsidRPr="00E21BDC" w:rsidRDefault="005716DA" w:rsidP="005716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6DA" w:rsidRPr="00FE1D99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1D9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716DA" w:rsidRPr="00FE1D99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31.49</w:t>
            </w:r>
          </w:p>
        </w:tc>
        <w:tc>
          <w:tcPr>
            <w:tcW w:w="11340" w:type="dxa"/>
          </w:tcPr>
          <w:p w:rsidR="005716DA" w:rsidRPr="0080666B" w:rsidRDefault="005716DA" w:rsidP="005716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FE1D9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FE1D9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FE1D9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454</w:t>
            </w:r>
            <w:r w:rsidRPr="00FE1D9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143</w:t>
            </w:r>
            <w:r w:rsidRPr="00FE1D9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FE1D9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31.49</w:t>
            </w:r>
          </w:p>
        </w:tc>
      </w:tr>
      <w:tr w:rsidR="005716DA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5716DA" w:rsidRPr="00E21BDC" w:rsidRDefault="005716DA" w:rsidP="005716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716DA" w:rsidRPr="00FE1D99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10.63</w:t>
            </w:r>
          </w:p>
        </w:tc>
        <w:tc>
          <w:tcPr>
            <w:tcW w:w="11340" w:type="dxa"/>
            <w:vMerge w:val="restart"/>
          </w:tcPr>
          <w:p w:rsidR="005716DA" w:rsidRPr="00FE1D99" w:rsidRDefault="005716DA" w:rsidP="005716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3C0C21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3C0C21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3C0C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454</w:t>
            </w:r>
            <w:r w:rsidRPr="003C0C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</w:t>
            </w:r>
            <w:r w:rsidRPr="00FE1D9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มีคณาจารย์ประจำที่มีคุณวุฒิปริญญาเอก จำนวน 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141</w:t>
            </w:r>
            <w:r w:rsidRPr="00FE1D9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FE1D9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</w:t>
            </w:r>
            <w:r w:rsidRPr="003C0C21">
              <w:rPr>
                <w:rFonts w:ascii="TH SarabunPSK" w:hAnsi="TH SarabunPSK" w:cs="TH SarabunPSK"/>
                <w:sz w:val="28"/>
                <w:szCs w:val="28"/>
                <w:cs/>
              </w:rPr>
              <w:t>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อาจารย์ที่สำเร็จการศึกษาจากต่างประเทศ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 </w:t>
            </w:r>
            <w:r w:rsidRPr="00656E64"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คน </w:t>
            </w:r>
            <w:r w:rsidRPr="00FE1D9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เมื่อคำนวณตามสูตร พบว่าค่าร้อยละของ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อาจารย์ทั้งหมดที่สำเร็จการศึกษาในระดับปริญญาเอกที่ได้รับการรับรองคุณวุฒิจาก ก.พ.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ต่อ</w:t>
            </w:r>
            <w:r w:rsidRPr="003C0C21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อาจารย์ที่สำเร็จการศึกษาจากต่างประเทศ</w:t>
            </w:r>
            <w:r w:rsidRPr="003C0C21">
              <w:rPr>
                <w:rFonts w:ascii="TH SarabunPSK" w:hAnsi="TH SarabunPSK" w:cs="TH SarabunPSK"/>
                <w:sz w:val="28"/>
                <w:szCs w:val="28"/>
                <w:cs/>
              </w:rPr>
              <w:t>เท่าก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3C0C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9.92</w:t>
            </w:r>
          </w:p>
        </w:tc>
      </w:tr>
      <w:tr w:rsidR="005716DA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5716DA" w:rsidRPr="00E21BDC" w:rsidRDefault="005716DA" w:rsidP="005716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5716DA" w:rsidRPr="0080666B" w:rsidRDefault="005716DA" w:rsidP="005716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5716DA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5716DA" w:rsidRPr="00E21BDC" w:rsidRDefault="005716DA" w:rsidP="005716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5716DA" w:rsidRPr="0080666B" w:rsidRDefault="005716DA" w:rsidP="005716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5716DA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5716DA" w:rsidRPr="00E21BDC" w:rsidRDefault="005716DA" w:rsidP="005716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5716DA" w:rsidRPr="0080666B" w:rsidRDefault="005716DA" w:rsidP="005716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5716DA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5716DA" w:rsidRPr="00E21BDC" w:rsidRDefault="005716DA" w:rsidP="005716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5716DA" w:rsidRPr="0080666B" w:rsidRDefault="005716DA" w:rsidP="005716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5716DA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5716DA" w:rsidRPr="00E21BDC" w:rsidRDefault="005716DA" w:rsidP="005716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716DA" w:rsidRPr="00656E64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656E64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716DA" w:rsidRPr="00656E64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53.36</w:t>
            </w:r>
          </w:p>
        </w:tc>
        <w:tc>
          <w:tcPr>
            <w:tcW w:w="11340" w:type="dxa"/>
            <w:vMerge w:val="restart"/>
          </w:tcPr>
          <w:p w:rsidR="005716DA" w:rsidRPr="00035766" w:rsidRDefault="005716DA" w:rsidP="005716D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7A3F6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7A3F6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7A3F6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7A3F6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7A3F6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ก.พ.อ</w:t>
            </w:r>
            <w:proofErr w:type="spellEnd"/>
            <w:r w:rsidRPr="007A3F6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. กำหนด </w:t>
            </w:r>
            <w:r w:rsidRPr="007A3F6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จำนวน </w:t>
            </w:r>
            <w:r w:rsidRPr="007A3F6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223</w:t>
            </w:r>
            <w:r w:rsidRPr="007A3F6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Pr="007A3F6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119</w:t>
            </w:r>
            <w:r w:rsidRPr="007A3F62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Pr="007A3F62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53.36</w:t>
            </w:r>
          </w:p>
        </w:tc>
      </w:tr>
      <w:tr w:rsidR="005716DA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5716DA" w:rsidRPr="00E21BDC" w:rsidRDefault="005716DA" w:rsidP="005716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5716DA" w:rsidRPr="0080666B" w:rsidRDefault="005716DA" w:rsidP="005716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5716DA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5716DA" w:rsidRPr="00E21BDC" w:rsidRDefault="005716DA" w:rsidP="005716D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716DA" w:rsidRPr="00E21BDC" w:rsidRDefault="005716DA" w:rsidP="005716DA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5716DA" w:rsidRPr="0080666B" w:rsidRDefault="005716DA" w:rsidP="005716DA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5716DA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5716DA" w:rsidRPr="00E21BDC" w:rsidRDefault="005716DA" w:rsidP="005716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E21BDC" w:rsidRDefault="005716DA" w:rsidP="00C7162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 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6DA" w:rsidRPr="00E21BDC" w:rsidRDefault="005716DA" w:rsidP="005716D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16</w:t>
            </w:r>
            <w:r w:rsidR="00C716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5716DA" w:rsidRPr="007832EF" w:rsidRDefault="005716DA" w:rsidP="005716DA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D5BE4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จำนวนอาจารย์ที่ได้รับการรับรองมาตรฐานอาจารย์มืออาชีพจากสถาบันรับรองมาตรฐานวิชาชีพ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 w:rsidRPr="007832E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832EF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16  </w:t>
            </w:r>
            <w:r w:rsidRPr="007832EF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  <w:r w:rsidRPr="007832E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โดยได้รับรองมาตรฐานวิชาชีพ  ดังนี้</w:t>
            </w:r>
          </w:p>
          <w:p w:rsidR="005716DA" w:rsidRPr="008179B0" w:rsidRDefault="005716DA" w:rsidP="005716DA">
            <w:pPr>
              <w:pStyle w:val="a7"/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ind w:left="317" w:right="-108" w:hanging="218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8179B0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ใบอนุญาตจากสภาวิศวกร  </w:t>
            </w:r>
          </w:p>
          <w:p w:rsidR="005716DA" w:rsidRPr="008179B0" w:rsidRDefault="00C71620" w:rsidP="005716DA">
            <w:pPr>
              <w:pStyle w:val="a7"/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ind w:left="317" w:right="-108" w:hanging="218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Style w:val="afc"/>
                <w:rFonts w:ascii="TH SarabunPSK" w:eastAsia="Arial Unicode MS" w:hAnsi="TH SarabunPSK" w:cs="TH SarabunPSK"/>
                <w:b w:val="0"/>
                <w:bCs w:val="0"/>
                <w:sz w:val="28"/>
                <w:szCs w:val="28"/>
                <w:cs/>
              </w:rPr>
              <w:t>ประกาศนียบัตรเนติบัณฑิต</w:t>
            </w:r>
            <w:r w:rsidR="005716DA" w:rsidRPr="005716DA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จาก</w:t>
            </w:r>
            <w:r w:rsidR="005716DA" w:rsidRPr="008179B0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สำนักอบรมกฎหมายแห่งเนติ</w:t>
            </w:r>
            <w:proofErr w:type="spellStart"/>
            <w:r w:rsidR="005716DA" w:rsidRPr="008179B0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บัณฑิตย</w:t>
            </w:r>
            <w:proofErr w:type="spellEnd"/>
            <w:r w:rsidR="005716DA" w:rsidRPr="008179B0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สภา (เนติบัณฑิตไทย)  </w:t>
            </w:r>
          </w:p>
          <w:p w:rsidR="005716DA" w:rsidRPr="008179B0" w:rsidRDefault="005716DA" w:rsidP="005716DA">
            <w:pPr>
              <w:pStyle w:val="a7"/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ind w:left="317" w:right="-108" w:hanging="218"/>
              <w:rPr>
                <w:rFonts w:ascii="TH SarabunPSK" w:eastAsia="Arial Unicode MS" w:hAnsi="TH SarabunPSK" w:cs="TH SarabunPSK"/>
                <w:sz w:val="28"/>
                <w:cs/>
              </w:rPr>
            </w:pPr>
            <w:r w:rsidRPr="008179B0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ประกาศ</w:t>
            </w:r>
            <w:r w:rsidRPr="008179B0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นียบัตรหลักสูตรวิชาว่าความจากสำนักอบรมวิชาว่าความแห่งสภาทนายความ</w:t>
            </w:r>
            <w:r w:rsidRPr="008179B0">
              <w:rPr>
                <w:rFonts w:ascii="TH SarabunPSK" w:eastAsia="Arial Unicode MS" w:hAnsi="TH SarabunPSK" w:cs="TH SarabunPSK"/>
                <w:sz w:val="28"/>
                <w:cs/>
              </w:rPr>
              <w:t xml:space="preserve"> </w:t>
            </w:r>
          </w:p>
        </w:tc>
      </w:tr>
      <w:tr w:rsidR="005716DA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5716DA" w:rsidRPr="00E21BDC" w:rsidRDefault="005716DA" w:rsidP="005716D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6DA" w:rsidRPr="00E21BDC" w:rsidRDefault="005716DA" w:rsidP="005716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716DA" w:rsidRPr="00E21BDC" w:rsidRDefault="005716DA" w:rsidP="005716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716DA" w:rsidRDefault="000A3F8B" w:rsidP="005716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:rsidR="000A3F8B" w:rsidRPr="00E21BDC" w:rsidRDefault="000A3F8B" w:rsidP="005716DA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1340" w:type="dxa"/>
            <w:vMerge w:val="restart"/>
          </w:tcPr>
          <w:p w:rsidR="005716DA" w:rsidRPr="00FB5597" w:rsidRDefault="005716DA" w:rsidP="000A3F8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FB559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Pr="00FB5597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2562 </w:t>
            </w:r>
            <w:r w:rsidRPr="00FB559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มหาวิทยาลัยได้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ป</w:t>
            </w:r>
            <w:r w:rsidRPr="00FB5597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ระกาศ การรับสมัครพนักงานมหาวิทยาลัย สายสนับสนุน เพื่อประเมินและแต่งตั้งให</w:t>
            </w:r>
            <w:r w:rsidR="000A3F8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้</w:t>
            </w:r>
            <w:r w:rsidRPr="00FB5597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ดำรงตำแหน่งสูงขึ้น  </w:t>
            </w:r>
            <w:r w:rsidR="000A3F8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ประเภทวิชาชีพเฉพาะหรือเชี่ยวชาญ</w:t>
            </w:r>
            <w:r w:rsidRPr="00FB5597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เฉพาะ จากระดับปฏิบัติการเป็นระดับชำนาญการ มีผู้ยื่นความประสงค์ตามประกาศฯ จำนวน  45  คน </w:t>
            </w:r>
            <w:r w:rsidR="000A3F8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และ</w:t>
            </w:r>
            <w:r w:rsidRPr="00FB5597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อยู่</w:t>
            </w:r>
            <w:r w:rsidR="000A3F8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ในขั้นตอนการประเมิน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A26966" w:rsidRPr="00A26966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A26966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26966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A2696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A26966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A26966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96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A26966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26966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A26966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96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A26966" w:rsidRDefault="000A28A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1340" w:type="dxa"/>
            <w:vMerge w:val="restart"/>
          </w:tcPr>
          <w:p w:rsidR="00A26966" w:rsidRPr="00A26966" w:rsidRDefault="00A26966" w:rsidP="00A2696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จากตัวชี้วัดที่ </w:t>
            </w:r>
            <w:r w:rsidRPr="00A26966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เรื่อง </w:t>
            </w:r>
            <w:r w:rsidRPr="00A26966">
              <w:rPr>
                <w:rFonts w:ascii="TH SarabunPSK" w:hAnsi="TH SarabunPSK" w:cs="TH SarabunPSK"/>
                <w:sz w:val="28"/>
                <w:szCs w:val="28"/>
              </w:rPr>
              <w:t>VRU Professional License</w:t>
            </w: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ที่ระบุให้อาจารย์ผ่านเกณฑ์ </w:t>
            </w:r>
            <w:r w:rsidRPr="00A26966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จำนวนร้อยละ </w:t>
            </w:r>
            <w:r w:rsidRPr="00A26966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>นั้นพบว่าเกิดปัญหาในการดำเนินการดังนี้</w:t>
            </w:r>
          </w:p>
          <w:p w:rsidR="00A26966" w:rsidRPr="00A26966" w:rsidRDefault="00A26966" w:rsidP="00A26966">
            <w:pPr>
              <w:ind w:firstLine="720"/>
              <w:rPr>
                <w:rFonts w:ascii="TH SarabunPSK" w:hAnsi="TH SarabunPSK" w:cs="TH SarabunPSK"/>
                <w:sz w:val="28"/>
                <w:szCs w:val="28"/>
              </w:rPr>
            </w:pP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เนื่องจากมาตรฐาน </w:t>
            </w:r>
            <w:r w:rsidRPr="00A26966">
              <w:rPr>
                <w:rFonts w:ascii="TH SarabunPSK" w:hAnsi="TH SarabunPSK" w:cs="TH SarabunPSK"/>
                <w:sz w:val="28"/>
                <w:szCs w:val="28"/>
              </w:rPr>
              <w:t>VRU Professional License</w:t>
            </w: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ทางมหาวิทยาลัยเทียบเคียงจาก </w:t>
            </w:r>
            <w:r w:rsidRPr="00A26966">
              <w:rPr>
                <w:rFonts w:ascii="TH SarabunPSK" w:hAnsi="TH SarabunPSK" w:cs="TH SarabunPSK"/>
                <w:sz w:val="28"/>
                <w:szCs w:val="28"/>
              </w:rPr>
              <w:t xml:space="preserve">UK PSF </w:t>
            </w: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proofErr w:type="spellStart"/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>สกอ</w:t>
            </w:r>
            <w:proofErr w:type="spellEnd"/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Pr="00A26966">
              <w:rPr>
                <w:rFonts w:ascii="TH SarabunPSK" w:hAnsi="TH SarabunPSK" w:cs="TH SarabunPSK"/>
                <w:sz w:val="28"/>
                <w:szCs w:val="28"/>
              </w:rPr>
              <w:t xml:space="preserve">PSF </w:t>
            </w: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เป็นต้นแบบ ซึ่งทางมหาวิทยาลัยยังไม่มีมาตรฐานดังกล่าว ดังนั้นจึงยังไม่สามารถวัดจำนวนอาจารย์ที่ผ่านเกณฑ์ดังกล่าวได้ </w:t>
            </w:r>
          </w:p>
          <w:p w:rsidR="00A26966" w:rsidRPr="00A26966" w:rsidRDefault="00A26966" w:rsidP="00A26966">
            <w:pPr>
              <w:ind w:firstLine="720"/>
              <w:rPr>
                <w:rFonts w:ascii="TH SarabunPSK" w:hAnsi="TH SarabunPSK" w:cs="TH SarabunPSK"/>
                <w:sz w:val="28"/>
                <w:szCs w:val="28"/>
              </w:rPr>
            </w:pP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ทางมหาวิทยาลัยจึงได้วางแผนดำเนินการแก้ไขปัญหาตามขั้นตอนดังนี้</w:t>
            </w:r>
          </w:p>
          <w:p w:rsidR="00A26966" w:rsidRPr="00A26966" w:rsidRDefault="00A26966" w:rsidP="00A26966">
            <w:pPr>
              <w:pStyle w:val="a7"/>
              <w:widowControl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696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ส่งอาจารย์ไปอบรมเรียนรู้ และสอบประเมินตามเกณฑ์ </w:t>
            </w:r>
            <w:r w:rsidRPr="00A26966">
              <w:rPr>
                <w:rFonts w:ascii="TH SarabunPSK" w:hAnsi="TH SarabunPSK" w:cs="TH SarabunPSK"/>
                <w:color w:val="auto"/>
                <w:sz w:val="28"/>
                <w:szCs w:val="28"/>
              </w:rPr>
              <w:t>UK PSF</w:t>
            </w:r>
          </w:p>
          <w:p w:rsidR="00A26966" w:rsidRPr="00A26966" w:rsidRDefault="00A26966" w:rsidP="00A26966">
            <w:pPr>
              <w:pStyle w:val="a7"/>
              <w:widowControl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696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แต่งตั้งคณะกรรมการเพื่อวางแนวทางมาตรฐาน </w:t>
            </w:r>
            <w:r w:rsidRPr="00A26966">
              <w:rPr>
                <w:rFonts w:ascii="TH SarabunPSK" w:hAnsi="TH SarabunPSK" w:cs="TH SarabunPSK"/>
                <w:color w:val="auto"/>
                <w:sz w:val="28"/>
                <w:szCs w:val="28"/>
              </w:rPr>
              <w:t>VRU Professional License</w:t>
            </w:r>
          </w:p>
          <w:p w:rsidR="00A26966" w:rsidRPr="00A26966" w:rsidRDefault="00A26966" w:rsidP="00A26966">
            <w:pPr>
              <w:pStyle w:val="a7"/>
              <w:widowControl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696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ร่างประกาศเกี่ยวกับ </w:t>
            </w:r>
            <w:r w:rsidRPr="00A26966">
              <w:rPr>
                <w:rFonts w:ascii="TH SarabunPSK" w:hAnsi="TH SarabunPSK" w:cs="TH SarabunPSK"/>
                <w:color w:val="auto"/>
                <w:sz w:val="28"/>
                <w:szCs w:val="28"/>
              </w:rPr>
              <w:t>VRU Professional License</w:t>
            </w:r>
            <w:r w:rsidRPr="00A2696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อ้างอิงจาก </w:t>
            </w:r>
            <w:r w:rsidRPr="00A2696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UK PSF </w:t>
            </w:r>
            <w:r w:rsidRPr="00A2696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และ </w:t>
            </w:r>
            <w:proofErr w:type="spellStart"/>
            <w:r w:rsidRPr="00A2696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สกอ</w:t>
            </w:r>
            <w:proofErr w:type="spellEnd"/>
            <w:r w:rsidRPr="00A2696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. </w:t>
            </w:r>
            <w:r w:rsidRPr="00A26966">
              <w:rPr>
                <w:rFonts w:ascii="TH SarabunPSK" w:hAnsi="TH SarabunPSK" w:cs="TH SarabunPSK"/>
                <w:color w:val="auto"/>
                <w:sz w:val="28"/>
                <w:szCs w:val="28"/>
              </w:rPr>
              <w:t>PSF</w:t>
            </w:r>
            <w:r w:rsidRPr="00A2696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เช่นคุณสมบัติ การทดสอบ เกณฑ์ต่าง ๆ และค่าตอบแทน</w:t>
            </w:r>
          </w:p>
          <w:p w:rsidR="00A26966" w:rsidRPr="00A26966" w:rsidRDefault="00A26966" w:rsidP="00A26966">
            <w:pPr>
              <w:pStyle w:val="a7"/>
              <w:widowControl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696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กำหนดแผนพัฒนาอาจารย์ให้มีคุณสมบัติตาม </w:t>
            </w:r>
            <w:r w:rsidRPr="00A26966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VRU Professional License </w:t>
            </w:r>
            <w:r w:rsidRPr="00A2696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ตั้งแต่การสรรหา พัฒนา และทดสอบ</w:t>
            </w:r>
          </w:p>
          <w:p w:rsidR="00A26966" w:rsidRPr="00A26966" w:rsidRDefault="00A26966" w:rsidP="00A26966">
            <w:pPr>
              <w:pStyle w:val="a7"/>
              <w:widowControl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696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ออกแบบหลักสูตรในการพัฒนาอาจารย์ให้มีมาตรฐานตาม </w:t>
            </w:r>
            <w:r w:rsidRPr="00A26966">
              <w:rPr>
                <w:rFonts w:ascii="TH SarabunPSK" w:hAnsi="TH SarabunPSK" w:cs="TH SarabunPSK"/>
                <w:color w:val="auto"/>
                <w:sz w:val="28"/>
                <w:szCs w:val="28"/>
              </w:rPr>
              <w:t>VRU Professional License</w:t>
            </w:r>
          </w:p>
          <w:p w:rsidR="00A26966" w:rsidRPr="00A26966" w:rsidRDefault="00A26966" w:rsidP="00A26966">
            <w:pPr>
              <w:pStyle w:val="a7"/>
              <w:widowControl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696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ออกแบบการวัดผลเพื่อประเมินอาจารย์ตามมาตรฐาน</w:t>
            </w:r>
          </w:p>
          <w:p w:rsidR="00A26966" w:rsidRPr="00A26966" w:rsidRDefault="00A26966" w:rsidP="00A26966">
            <w:pPr>
              <w:pStyle w:val="a7"/>
              <w:widowControl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A26966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สรุปจำนวนอาจารย์ที่ผ่านเกณฑ์รายปี</w:t>
            </w:r>
          </w:p>
          <w:p w:rsidR="009E0463" w:rsidRPr="00A26966" w:rsidRDefault="00A26966" w:rsidP="00A26966">
            <w:pPr>
              <w:ind w:firstLine="7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ในปัจจุบันทางมหาวิทยาลัยได้เริ่มดำเนินการในขั้นตอนการส่งอาจารย์ไปอบรมมาตรฐาน </w:t>
            </w:r>
            <w:r w:rsidRPr="00A26966">
              <w:rPr>
                <w:rFonts w:ascii="TH SarabunPSK" w:hAnsi="TH SarabunPSK" w:cs="TH SarabunPSK"/>
                <w:sz w:val="28"/>
                <w:szCs w:val="28"/>
              </w:rPr>
              <w:t xml:space="preserve">UK PSF </w:t>
            </w: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และเตรียมตัวในการยื่นผลงานเพื่อประเมินคุณสมบัติตามมาตรฐาน </w:t>
            </w:r>
            <w:r w:rsidRPr="00A26966">
              <w:rPr>
                <w:rFonts w:ascii="TH SarabunPSK" w:hAnsi="TH SarabunPSK" w:cs="TH SarabunPSK"/>
                <w:sz w:val="28"/>
                <w:szCs w:val="28"/>
              </w:rPr>
              <w:t>UK PSF</w:t>
            </w: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ระดับ </w:t>
            </w:r>
            <w:r w:rsidRPr="00A26966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คือ ระดับ </w:t>
            </w:r>
            <w:r w:rsidRPr="00A26966">
              <w:rPr>
                <w:rFonts w:ascii="TH SarabunPSK" w:hAnsi="TH SarabunPSK" w:cs="TH SarabunPSK"/>
                <w:sz w:val="28"/>
                <w:szCs w:val="28"/>
              </w:rPr>
              <w:t xml:space="preserve">Senior Fellowship </w:t>
            </w: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คือ อาจารย์พูนสวัสดิ์ แก้วเกียรติสกุลรวมทั้งได้ทาบทามคณะกรรมการเพื่อร่วมวางมาตรฐาน </w:t>
            </w:r>
            <w:r w:rsidRPr="00A26966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โดยคาดว่ามาตรฐาน </w:t>
            </w:r>
            <w:r w:rsidRPr="00A26966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จะกำหนดแล้วเสร็จในปี </w:t>
            </w:r>
            <w:r w:rsidRPr="00A26966">
              <w:rPr>
                <w:rFonts w:ascii="TH SarabunPSK" w:hAnsi="TH SarabunPSK" w:cs="TH SarabunPSK"/>
                <w:sz w:val="28"/>
                <w:szCs w:val="28"/>
              </w:rPr>
              <w:t>2563</w:t>
            </w:r>
          </w:p>
        </w:tc>
      </w:tr>
      <w:tr w:rsidR="00A26966" w:rsidRPr="00A26966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A26966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A26966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A26966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A26966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A26966" w:rsidRPr="00A26966" w:rsidTr="00C153BC">
        <w:tc>
          <w:tcPr>
            <w:tcW w:w="2239" w:type="dxa"/>
            <w:tcBorders>
              <w:right w:val="single" w:sz="4" w:space="0" w:color="auto"/>
            </w:tcBorders>
          </w:tcPr>
          <w:p w:rsidR="00A26966" w:rsidRPr="00A26966" w:rsidRDefault="00A26966" w:rsidP="00A26966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26966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A26966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6" w:rsidRPr="00A26966" w:rsidRDefault="00A26966" w:rsidP="00A26966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96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A26966" w:rsidRPr="00A26966" w:rsidRDefault="00A26966" w:rsidP="00A26966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26966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6966" w:rsidRPr="00A26966" w:rsidRDefault="00A26966" w:rsidP="00A26966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6966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A26966" w:rsidRPr="00A26966" w:rsidRDefault="00A26966" w:rsidP="00A26966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26966">
              <w:rPr>
                <w:rFonts w:ascii="TH SarabunPSK" w:hAnsi="TH SarabunPSK" w:cs="TH SarabunPSK" w:hint="cs"/>
                <w:sz w:val="28"/>
                <w:szCs w:val="28"/>
                <w:cs/>
              </w:rPr>
              <w:t>84.70</w:t>
            </w:r>
          </w:p>
        </w:tc>
        <w:tc>
          <w:tcPr>
            <w:tcW w:w="11340" w:type="dxa"/>
          </w:tcPr>
          <w:p w:rsidR="00A26966" w:rsidRPr="00A26966" w:rsidRDefault="00A26966" w:rsidP="00A2696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A26966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="00C7162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2562 </w:t>
            </w:r>
          </w:p>
          <w:p w:rsidR="00A26966" w:rsidRPr="00A26966" w:rsidRDefault="00A26966" w:rsidP="00A26966">
            <w:pPr>
              <w:pStyle w:val="a7"/>
              <w:numPr>
                <w:ilvl w:val="0"/>
                <w:numId w:val="35"/>
              </w:num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A26966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โครงการ</w:t>
            </w:r>
            <w:r w:rsidRPr="00A26966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 “ส่งเสริมคนดีรักษาคนเก่งปลูกจิตสำนึกคนของพระราชาข้าของแผ่นดิน”</w:t>
            </w:r>
          </w:p>
          <w:p w:rsidR="00A26966" w:rsidRPr="00A26966" w:rsidRDefault="00A26966" w:rsidP="00A26966">
            <w:pPr>
              <w:pStyle w:val="a7"/>
              <w:numPr>
                <w:ilvl w:val="1"/>
                <w:numId w:val="35"/>
              </w:num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A26966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โครงการ</w:t>
            </w:r>
            <w:r w:rsidRPr="00A26966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 “ส่งเสริมคนดีรักษาคนเก่งปลูกจิตสำนึกคนของพระราชาข้าของแผ่นดิน”สายวิชาการ มีบุคลากรที่เข้าร่วมการพัฒนา ทั้งสิ้น จำนวน 121 คน คิดเป็นร้อยละ 78.57</w:t>
            </w:r>
          </w:p>
          <w:p w:rsidR="00A26966" w:rsidRPr="00A26966" w:rsidRDefault="00A26966" w:rsidP="00A26966">
            <w:pPr>
              <w:pStyle w:val="a7"/>
              <w:numPr>
                <w:ilvl w:val="1"/>
                <w:numId w:val="35"/>
              </w:num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A26966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โครงการ</w:t>
            </w:r>
            <w:r w:rsidRPr="00A26966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 “ส่งเสริมคนดีรักษาคนเก่งปลูกจิตสำนึกคนของพระราชาข้าของแผ่นดิน”สายสนับสนุน มีบุคลากรที่เข้าร่วมการพัฒนา ทั้งสิ้น จำนวน 82 คน คิดเป็นร้อยละ 90.10</w:t>
            </w:r>
          </w:p>
          <w:p w:rsidR="00A26966" w:rsidRPr="00A26966" w:rsidRDefault="00A26966" w:rsidP="00A26966">
            <w:pPr>
              <w:pStyle w:val="a7"/>
              <w:numPr>
                <w:ilvl w:val="1"/>
                <w:numId w:val="35"/>
              </w:num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A26966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โครงการ</w:t>
            </w:r>
            <w:r w:rsidRPr="00A26966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 “ส่งเสริมคนดีรักษาคนเก่งปลูกจิตสำนึกคนของพระราชาข้าของแผ่นดิน”สายวิชาการและสายสนับสนุน มีบุคลากรที่เข้าร่วมการพัฒนา ทั้งสิ้น จำนวน 32 คน คิดเป็นร้อยละ 88.89</w:t>
            </w:r>
          </w:p>
          <w:p w:rsidR="00A26966" w:rsidRPr="00A26966" w:rsidRDefault="00A26966" w:rsidP="00A26966">
            <w:pPr>
              <w:pStyle w:val="a7"/>
              <w:numPr>
                <w:ilvl w:val="0"/>
                <w:numId w:val="35"/>
              </w:num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A26966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โครงการพัฒนาสมรรถนะตาม</w:t>
            </w:r>
            <w:proofErr w:type="spellStart"/>
            <w:r w:rsidRPr="00A26966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A26966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กิจของมหาวิทยาลัย มีบุคลากรที่เข้าร่วมการพัฒนา ทั้งสิ้น จำนวน </w:t>
            </w:r>
            <w:r w:rsidRPr="00A26966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>185</w:t>
            </w:r>
            <w:r w:rsidRPr="00A26966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 คน คิดเป็นร้อยละ </w:t>
            </w:r>
            <w:r w:rsidRPr="00A26966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>89.80</w:t>
            </w:r>
          </w:p>
          <w:p w:rsidR="00A26966" w:rsidRPr="00A26966" w:rsidRDefault="00A26966" w:rsidP="00A26966">
            <w:pPr>
              <w:pStyle w:val="a7"/>
              <w:numPr>
                <w:ilvl w:val="0"/>
                <w:numId w:val="35"/>
              </w:num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A26966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โครงการวิเคราะห์ค่างานและและการเขียนแบบประเมินค่างาน มีบุคลากรที่เข้าร่วมการพัฒนา ทั้งสิ้น จำนวน 41 คน คิดเป็นร้อยละ 37.27</w:t>
            </w:r>
          </w:p>
          <w:p w:rsidR="00A26966" w:rsidRPr="00A26966" w:rsidRDefault="00A26966" w:rsidP="00A26966">
            <w:pPr>
              <w:pStyle w:val="a7"/>
              <w:numPr>
                <w:ilvl w:val="0"/>
                <w:numId w:val="35"/>
              </w:num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A26966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โครงการพัฒนาศักยภาพบุคลากรใหม่ มีบุคลากรที่เข้าร่วมการพัฒนา ทั้งสิ้น จำนวน 64 คน คิดเป็นร้อยละ 95.52</w:t>
            </w:r>
          </w:p>
          <w:p w:rsidR="00A26966" w:rsidRPr="00A26966" w:rsidRDefault="00A26966" w:rsidP="00A26966">
            <w:pPr>
              <w:pStyle w:val="a7"/>
              <w:numPr>
                <w:ilvl w:val="0"/>
                <w:numId w:val="35"/>
              </w:num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A26966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โครงการเทคโนโลยีสารสนเทศเพื่อการพัฒนางาน(สายสนับสนุน) มีบุคลากรที่เข้าร่วมการพัฒนา ทั้งสิ้น จำนวน 81 คน คิดเป็นร้อยละ 100</w:t>
            </w:r>
          </w:p>
          <w:p w:rsidR="00A26966" w:rsidRPr="00A26966" w:rsidRDefault="00A26966" w:rsidP="00A26966">
            <w:pPr>
              <w:pStyle w:val="a7"/>
              <w:numPr>
                <w:ilvl w:val="0"/>
                <w:numId w:val="35"/>
              </w:num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A26966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โครงการ การจัดทำคู่มือปฏิบัติงานหลักเพื่อเข้าสู่ระยะและเพื่อเข้าสู่ตำแหน่งที่สูงขึ้น มีบุคลากรที่เข้าร่วมการพัฒนา ทั้งสิ้น จำนวน 103 คน คิดเป็นร้อยละ 85.83</w:t>
            </w:r>
          </w:p>
          <w:p w:rsidR="00A26966" w:rsidRPr="00A26966" w:rsidRDefault="00A26966" w:rsidP="00A26966">
            <w:pPr>
              <w:pStyle w:val="a7"/>
              <w:numPr>
                <w:ilvl w:val="0"/>
                <w:numId w:val="35"/>
              </w:num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</w:pPr>
            <w:r w:rsidRPr="00A26966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lastRenderedPageBreak/>
              <w:t>โครงการการเขียนผลงานเชิงวิเคราะห์จากงานประจำ มีบุคลากรที่เข้าร่วมการพัฒนา ทั้งสิ้น จำนวน 80 คน คิดเป็นร้อยละ 96.38</w:t>
            </w:r>
          </w:p>
          <w:p w:rsidR="00A26966" w:rsidRPr="00A26966" w:rsidRDefault="00A26966" w:rsidP="00A26966">
            <w:pPr>
              <w:pStyle w:val="a7"/>
              <w:tabs>
                <w:tab w:val="left" w:pos="44"/>
              </w:tabs>
              <w:spacing w:after="0" w:line="240" w:lineRule="auto"/>
              <w:ind w:left="1080" w:right="-108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2A5244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D779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3.79</w:t>
            </w:r>
          </w:p>
        </w:tc>
        <w:tc>
          <w:tcPr>
            <w:tcW w:w="11340" w:type="dxa"/>
          </w:tcPr>
          <w:p w:rsidR="009E0463" w:rsidRPr="0080666B" w:rsidRDefault="009E0463" w:rsidP="00D77963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</w:t>
            </w:r>
            <w:r w:rsidR="00D7796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3.79</w:t>
            </w:r>
          </w:p>
        </w:tc>
      </w:tr>
      <w:tr w:rsidR="00E11B0B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11B0B" w:rsidRPr="00E21BDC" w:rsidRDefault="00E11B0B" w:rsidP="00E11B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B0B" w:rsidRPr="00E21BDC" w:rsidRDefault="00E11B0B" w:rsidP="00E11B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11B0B" w:rsidRPr="00C12D4A" w:rsidRDefault="00E11B0B" w:rsidP="00E11B0B">
            <w:pPr>
              <w:jc w:val="center"/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</w:pPr>
            <w:r w:rsidRPr="00C12D4A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 xml:space="preserve">ร้อยละ </w:t>
            </w:r>
            <w:r w:rsidR="00C0066F" w:rsidRPr="00C12D4A">
              <w:rPr>
                <w:rFonts w:ascii="TH SarabunPSK" w:hAnsi="TH SarabunPSK" w:cs="TH SarabunPSK" w:hint="cs"/>
                <w:sz w:val="28"/>
                <w:szCs w:val="28"/>
                <w:bdr w:val="none" w:sz="0" w:space="0" w:color="auto" w:frame="1"/>
                <w:cs/>
              </w:rPr>
              <w:t>5.44</w:t>
            </w:r>
          </w:p>
          <w:p w:rsidR="00E11B0B" w:rsidRPr="00FB5597" w:rsidRDefault="00E11B0B" w:rsidP="00E11B0B">
            <w:pPr>
              <w:jc w:val="center"/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40" w:type="dxa"/>
            <w:vMerge w:val="restart"/>
          </w:tcPr>
          <w:p w:rsidR="00263A42" w:rsidRDefault="00E11B0B" w:rsidP="00E11B0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spacing w:val="-6"/>
                <w:sz w:val="28"/>
                <w:szCs w:val="28"/>
                <w:bdr w:val="none" w:sz="0" w:space="0" w:color="auto" w:frame="1"/>
              </w:rPr>
            </w:pPr>
            <w:r w:rsidRPr="00FB5597">
              <w:rPr>
                <w:rFonts w:ascii="TH SarabunPSK" w:hAnsi="TH SarabunPSK" w:cs="TH SarabunPSK"/>
                <w:spacing w:val="-6"/>
                <w:sz w:val="28"/>
                <w:szCs w:val="28"/>
                <w:bdr w:val="none" w:sz="0" w:space="0" w:color="auto" w:frame="1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FB5597">
              <w:rPr>
                <w:rFonts w:ascii="TH SarabunPSK" w:hAnsi="TH SarabunPSK" w:cs="TH SarabunPSK"/>
                <w:spacing w:val="-6"/>
                <w:sz w:val="28"/>
                <w:szCs w:val="28"/>
                <w:bdr w:val="none" w:sz="0" w:space="0" w:color="auto" w:frame="1"/>
              </w:rPr>
              <w:t>ITA</w:t>
            </w:r>
            <w:r w:rsidRPr="00FB5597">
              <w:rPr>
                <w:rFonts w:ascii="TH SarabunPSK" w:hAnsi="TH SarabunPSK" w:cs="TH SarabunPSK" w:hint="cs"/>
                <w:spacing w:val="-6"/>
                <w:sz w:val="28"/>
                <w:szCs w:val="28"/>
                <w:bdr w:val="none" w:sz="0" w:space="0" w:color="auto" w:frame="1"/>
                <w:cs/>
              </w:rPr>
              <w:t>) ในปีงบประมาณ 256</w:t>
            </w:r>
            <w:r w:rsidR="00263A42">
              <w:rPr>
                <w:rFonts w:ascii="TH SarabunPSK" w:hAnsi="TH SarabunPSK" w:cs="TH SarabunPSK" w:hint="cs"/>
                <w:spacing w:val="-6"/>
                <w:sz w:val="28"/>
                <w:szCs w:val="28"/>
                <w:bdr w:val="none" w:sz="0" w:space="0" w:color="auto" w:frame="1"/>
                <w:cs/>
              </w:rPr>
              <w:t>1</w:t>
            </w:r>
            <w:r w:rsidRPr="00FB5597">
              <w:rPr>
                <w:rFonts w:ascii="TH SarabunPSK" w:hAnsi="TH SarabunPSK" w:cs="TH SarabunPSK" w:hint="cs"/>
                <w:spacing w:val="-6"/>
                <w:sz w:val="28"/>
                <w:szCs w:val="28"/>
                <w:bdr w:val="none" w:sz="0" w:space="0" w:color="auto" w:frame="1"/>
                <w:cs/>
              </w:rPr>
              <w:t xml:space="preserve">  มีคะแนนเฉลี่ยอยู่ที่ </w:t>
            </w:r>
            <w:r w:rsidR="00263A42">
              <w:rPr>
                <w:rFonts w:ascii="TH SarabunPSK" w:hAnsi="TH SarabunPSK" w:cs="TH SarabunPSK" w:hint="cs"/>
                <w:spacing w:val="-6"/>
                <w:sz w:val="28"/>
                <w:szCs w:val="28"/>
                <w:bdr w:val="none" w:sz="0" w:space="0" w:color="auto" w:frame="1"/>
                <w:cs/>
              </w:rPr>
              <w:t>86.16</w:t>
            </w:r>
          </w:p>
          <w:p w:rsidR="00E11B0B" w:rsidRPr="00FB5597" w:rsidRDefault="00E11B0B" w:rsidP="00E11B0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one" w:sz="0" w:space="0" w:color="auto" w:frame="1"/>
                <w:cs/>
              </w:rPr>
            </w:pPr>
            <w:r w:rsidRPr="00FB5597">
              <w:rPr>
                <w:rFonts w:ascii="TH SarabunPSK" w:hAnsi="TH SarabunPSK" w:cs="TH SarabunPSK" w:hint="cs"/>
                <w:spacing w:val="-6"/>
                <w:sz w:val="28"/>
                <w:szCs w:val="28"/>
                <w:bdr w:val="none" w:sz="0" w:space="0" w:color="auto" w:frame="1"/>
                <w:cs/>
              </w:rPr>
              <w:t>เปรียบเทียบกับปี งบประมาณ 256</w:t>
            </w:r>
            <w:r w:rsidR="00263A42">
              <w:rPr>
                <w:rFonts w:ascii="TH SarabunPSK" w:hAnsi="TH SarabunPSK" w:cs="TH SarabunPSK" w:hint="cs"/>
                <w:spacing w:val="-6"/>
                <w:sz w:val="28"/>
                <w:szCs w:val="28"/>
                <w:bdr w:val="none" w:sz="0" w:space="0" w:color="auto" w:frame="1"/>
                <w:cs/>
              </w:rPr>
              <w:t xml:space="preserve">0 มีคะแนนเฉลี่ยอยู่ที่ 80.72 </w:t>
            </w:r>
            <w:r w:rsidR="00263A42" w:rsidRPr="00FB5597">
              <w:rPr>
                <w:rFonts w:ascii="TH SarabunPSK" w:hAnsi="TH SarabunPSK" w:cs="TH SarabunPSK" w:hint="cs"/>
                <w:spacing w:val="-6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FB5597">
              <w:rPr>
                <w:rFonts w:ascii="TH SarabunPSK" w:hAnsi="TH SarabunPSK" w:cs="TH SarabunPSK" w:hint="cs"/>
                <w:spacing w:val="-6"/>
                <w:sz w:val="28"/>
                <w:szCs w:val="28"/>
                <w:bdr w:val="none" w:sz="0" w:space="0" w:color="auto" w:frame="1"/>
                <w:cs/>
              </w:rPr>
              <w:t xml:space="preserve">โดยคิดเป็นค่าเพิ่มขึ้นร้อยละ </w:t>
            </w:r>
            <w:r w:rsidR="00263A42">
              <w:rPr>
                <w:rFonts w:ascii="TH SarabunPSK" w:hAnsi="TH SarabunPSK" w:cs="TH SarabunPSK" w:hint="cs"/>
                <w:spacing w:val="-6"/>
                <w:sz w:val="28"/>
                <w:szCs w:val="28"/>
                <w:bdr w:val="none" w:sz="0" w:space="0" w:color="auto" w:frame="1"/>
                <w:cs/>
              </w:rPr>
              <w:t>5.44</w:t>
            </w:r>
          </w:p>
          <w:p w:rsidR="00E11B0B" w:rsidRPr="00FB5597" w:rsidRDefault="00E11B0B" w:rsidP="00263A4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bdr w:val="none" w:sz="0" w:space="0" w:color="auto" w:frame="1"/>
              </w:rPr>
            </w:pPr>
            <w:r w:rsidRPr="00FB5597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  <w:szCs w:val="28"/>
                <w:bdr w:val="none" w:sz="0" w:space="0" w:color="auto" w:frame="1"/>
                <w:cs/>
              </w:rPr>
              <w:t>(</w:t>
            </w:r>
            <w:r w:rsidR="00263A42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szCs w:val="28"/>
                <w:bdr w:val="none" w:sz="0" w:space="0" w:color="auto" w:frame="1"/>
                <w:cs/>
              </w:rPr>
              <w:t>ในปี 2562 รอ</w:t>
            </w:r>
            <w:r w:rsidRPr="00FB5597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  <w:szCs w:val="28"/>
                <w:bdr w:val="none" w:sz="0" w:space="0" w:color="auto" w:frame="1"/>
                <w:cs/>
              </w:rPr>
              <w:t xml:space="preserve">ผลการประเมินจาก สำนักงาน </w:t>
            </w:r>
            <w:proofErr w:type="spellStart"/>
            <w:r w:rsidRPr="00FB5597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  <w:szCs w:val="28"/>
                <w:bdr w:val="none" w:sz="0" w:space="0" w:color="auto" w:frame="1"/>
                <w:cs/>
              </w:rPr>
              <w:t>ป.ป.ช</w:t>
            </w:r>
            <w:proofErr w:type="spellEnd"/>
            <w:r w:rsidRPr="00FB5597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28"/>
                <w:szCs w:val="28"/>
                <w:bdr w:val="none" w:sz="0" w:space="0" w:color="auto" w:frame="1"/>
                <w:cs/>
              </w:rPr>
              <w:t>)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263A4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อันดับที่ 192</w:t>
            </w:r>
          </w:p>
        </w:tc>
        <w:tc>
          <w:tcPr>
            <w:tcW w:w="11340" w:type="dxa"/>
          </w:tcPr>
          <w:p w:rsidR="00411021" w:rsidRPr="00411021" w:rsidRDefault="00411021" w:rsidP="0041102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ในปีงบประมาณ 2562 มหาวิทยาลัยได้ดำเนินการ</w:t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  <w:r w:rsidR="00524E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ที่แสดงให้เห็นศักยภาพในการพัฒนาระบบการจัดการ และการจัดทำโครงสร้างพื้นฐานที่คำนึงถึงการเป็นมิตรต่อสิ่งแวดล้อม </w:t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ตาม</w:t>
            </w:r>
            <w:r w:rsidR="00524EB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เกณฑ์</w:t>
            </w:r>
            <w:r w:rsidR="00524E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 ด้าน ดังนี้</w:t>
            </w:r>
          </w:p>
          <w:p w:rsidR="00411021" w:rsidRPr="00411021" w:rsidRDefault="00411021" w:rsidP="00341F1C">
            <w:pPr>
              <w:pStyle w:val="a7"/>
              <w:widowControl/>
              <w:numPr>
                <w:ilvl w:val="0"/>
                <w:numId w:val="27"/>
              </w:numPr>
              <w:spacing w:after="160" w:line="259" w:lineRule="auto"/>
              <w:ind w:left="885" w:hanging="16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ที่ตั้งและโครงสร้างพื้นฐาน (</w:t>
            </w:r>
            <w:r w:rsidRPr="00411021">
              <w:rPr>
                <w:rFonts w:ascii="TH SarabunPSK" w:hAnsi="TH SarabunPSK" w:cs="TH SarabunPSK"/>
                <w:sz w:val="28"/>
                <w:szCs w:val="28"/>
              </w:rPr>
              <w:t>Setting and Infrastructure</w:t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30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โครงการปรับปรุงพื้นที่แปลงศูนย์อนุรักษ์พันธุกรรมพืช และบ้าน</w:t>
            </w:r>
            <w:proofErr w:type="spellStart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ชีว</w:t>
            </w:r>
            <w:proofErr w:type="spellEnd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วิถี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30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โครงการปรับปรุงสวนและทัศนียภาพ บริเวณเรือนไทยกลางน้ำ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30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การปรับปรุงพื้นที่</w:t>
            </w:r>
            <w:r w:rsidRPr="00411021">
              <w:rPr>
                <w:rFonts w:ascii="TH SarabunPSK" w:hAnsi="TH SarabunPSK" w:cs="TH SarabunPSK"/>
                <w:sz w:val="28"/>
                <w:szCs w:val="28"/>
              </w:rPr>
              <w:t xml:space="preserve"> VRU HUT </w:t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และบึงบัว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30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กิจกรรมปลูกต้นไม้ในโอกาสต่างๆ </w:t>
            </w:r>
          </w:p>
          <w:p w:rsidR="00411021" w:rsidRPr="00411021" w:rsidRDefault="00411021" w:rsidP="00341F1C">
            <w:pPr>
              <w:pStyle w:val="a7"/>
              <w:widowControl/>
              <w:numPr>
                <w:ilvl w:val="0"/>
                <w:numId w:val="27"/>
              </w:numPr>
              <w:spacing w:after="160" w:line="259" w:lineRule="auto"/>
              <w:ind w:left="885" w:hanging="16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การจัดการพลังงานและการเปลี่ยนแปลงสภาพภูมิอากาศ (</w:t>
            </w:r>
            <w:r w:rsidRPr="00411021">
              <w:rPr>
                <w:rFonts w:ascii="TH SarabunPSK" w:hAnsi="TH SarabunPSK" w:cs="TH SarabunPSK"/>
                <w:sz w:val="28"/>
                <w:szCs w:val="28"/>
              </w:rPr>
              <w:t>Energy and Climate Change</w:t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29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โครงการเปลี่ยนทดแทนอุปกรณ์ไฟฟ้าเพื่อให้เกิดการใช้พลังงานที่มีประสิทธิภาพ 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29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โครงการส่งเสริมและใช้วัสดุอุปกรณ์เพื่อการอนุรักษ์พลังงาน 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29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โครงการติดตั้งอุปกรณ์อาคารเพื่อการประหยัดพลังงาน 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29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โครงการอาคารเขียว (</w:t>
            </w:r>
            <w:r w:rsidRPr="00411021">
              <w:rPr>
                <w:rFonts w:ascii="TH SarabunPSK" w:hAnsi="TH SarabunPSK" w:cs="TH SarabunPSK"/>
                <w:sz w:val="28"/>
                <w:szCs w:val="28"/>
              </w:rPr>
              <w:t>Green Building</w:t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29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โครงการบ้าน</w:t>
            </w:r>
            <w:proofErr w:type="spellStart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ชีว</w:t>
            </w:r>
            <w:proofErr w:type="spellEnd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วิถี มีการติดตั้งโซ</w:t>
            </w:r>
            <w:proofErr w:type="spellStart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ลาร์</w:t>
            </w:r>
            <w:proofErr w:type="spellEnd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เซลล์</w:t>
            </w:r>
          </w:p>
          <w:p w:rsidR="00411021" w:rsidRPr="00411021" w:rsidRDefault="00411021" w:rsidP="00341F1C">
            <w:pPr>
              <w:pStyle w:val="a7"/>
              <w:widowControl/>
              <w:numPr>
                <w:ilvl w:val="0"/>
                <w:numId w:val="27"/>
              </w:numPr>
              <w:spacing w:after="160" w:line="259" w:lineRule="auto"/>
              <w:ind w:left="885" w:hanging="16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การจัดการของเสีย (</w:t>
            </w:r>
            <w:r w:rsidRPr="00411021">
              <w:rPr>
                <w:rFonts w:ascii="TH SarabunPSK" w:hAnsi="TH SarabunPSK" w:cs="TH SarabunPSK"/>
                <w:sz w:val="28"/>
                <w:szCs w:val="28"/>
              </w:rPr>
              <w:t>water Management</w:t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31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ระบบถังคัดแยกขยะจาก</w:t>
            </w:r>
            <w:proofErr w:type="spellStart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แหล่งกําเนิด</w:t>
            </w:r>
            <w:proofErr w:type="spellEnd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31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ระบบการเก็บขนขยะจากอาคาร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31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กิจกรรมการแปรรูปขยะเป็นสิ่งของ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31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การรณรงค์การคัดแยกขยะ และลดปริมาณการใช้พลาสติกครั้งเดียวทิ้ง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31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นโยบายลดการใช้กระดาษ</w:t>
            </w:r>
          </w:p>
          <w:p w:rsidR="00411021" w:rsidRPr="00411021" w:rsidRDefault="00411021" w:rsidP="00341F1C">
            <w:pPr>
              <w:pStyle w:val="a7"/>
              <w:widowControl/>
              <w:numPr>
                <w:ilvl w:val="0"/>
                <w:numId w:val="27"/>
              </w:numPr>
              <w:spacing w:after="160" w:line="259" w:lineRule="auto"/>
              <w:ind w:left="885" w:hanging="16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การจัดการน้ำ (</w:t>
            </w:r>
            <w:r w:rsidRPr="00411021">
              <w:rPr>
                <w:rFonts w:ascii="TH SarabunPSK" w:hAnsi="TH SarabunPSK" w:cs="TH SarabunPSK"/>
                <w:sz w:val="28"/>
                <w:szCs w:val="28"/>
              </w:rPr>
              <w:t>water Usage</w:t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32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ระบบการติดตามตรวจสอบการรั่วไหลของระบบท่อน้ำ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32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การนำน้ำที่ผ่านการบำบัดกลับมาใช้ ประโยชน์ใหม่ เช่น รดน้ำต้นไม้ ทำความสะอาดพื้นถนน เป็นต้น</w:t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32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การติดตามตรวจวิเคราะห์คุณภาพน้ำในแหล่งน้ำผิวดิน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32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การรณรงค์การประหยัดการใช้น้ำ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32"/>
              </w:numPr>
              <w:spacing w:after="160" w:line="259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การเก็บขยะและเศษใบไม้ ในแหล่งน้ำผิวดิน</w:t>
            </w:r>
          </w:p>
          <w:p w:rsidR="00411021" w:rsidRPr="00411021" w:rsidRDefault="00411021" w:rsidP="00341F1C">
            <w:pPr>
              <w:pStyle w:val="a7"/>
              <w:widowControl/>
              <w:numPr>
                <w:ilvl w:val="0"/>
                <w:numId w:val="27"/>
              </w:numPr>
              <w:spacing w:after="160" w:line="259" w:lineRule="auto"/>
              <w:ind w:left="885" w:hanging="16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การขนส่งที่เป็นมิตรกับสิ่งแวดล้อม (</w:t>
            </w:r>
            <w:r w:rsidRPr="00411021">
              <w:rPr>
                <w:rFonts w:ascii="TH SarabunPSK" w:hAnsi="TH SarabunPSK" w:cs="TH SarabunPSK"/>
                <w:sz w:val="28"/>
                <w:szCs w:val="28"/>
              </w:rPr>
              <w:t>Transportation</w:t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411021" w:rsidRPr="00411021" w:rsidRDefault="00411021" w:rsidP="00341F1C">
            <w:pPr>
              <w:pStyle w:val="a7"/>
              <w:ind w:left="0" w:firstLine="14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มหาวิทยาลัยมีกิจกรรมและโครงการในการจัดให้มีรถรางรับ-ส่ง ให้บริการฟรีเพื่อหลีกเลี่ยงการใช้รถส่วนตัว มีนโยบายสนับสนุนทางเดินเท้าและทางจักรยาน มีการใช้ระบบ ขนส่งที่เป็นมิตรกับสิ่งแวดล้อม  ดังนี้ การพัฒนาระบบการจราจร มีการพัฒนาถนน ที่จอดรถ ที่จอดจักรยาน และทางเดินเท้า โดยเน้นที่ความ ปลอดภัยเป็นระเบียบเรียบร้อย</w:t>
            </w:r>
          </w:p>
          <w:p w:rsidR="00411021" w:rsidRPr="00411021" w:rsidRDefault="00411021" w:rsidP="00341F1C">
            <w:pPr>
              <w:pStyle w:val="a7"/>
              <w:widowControl/>
              <w:numPr>
                <w:ilvl w:val="0"/>
                <w:numId w:val="27"/>
              </w:numPr>
              <w:spacing w:after="160" w:line="259" w:lineRule="auto"/>
              <w:ind w:left="885" w:hanging="16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ความสามารถในการให้การศึกษาด้านสิ่งแวดล้อมและการพัฒนาที่ยั่งยืน (</w:t>
            </w:r>
            <w:r w:rsidRPr="00411021">
              <w:rPr>
                <w:rFonts w:ascii="TH SarabunPSK" w:hAnsi="TH SarabunPSK" w:cs="TH SarabunPSK"/>
                <w:sz w:val="28"/>
                <w:szCs w:val="28"/>
              </w:rPr>
              <w:t>Education</w:t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1701"/>
              </w:tabs>
              <w:spacing w:after="160" w:line="259" w:lineRule="auto"/>
              <w:ind w:left="0" w:firstLine="14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มหาวิทยาลัยมีหลักสูตรที่เกี่ยวกับสิ่งแวดล้อมและการพัฒนาที่ยั่งยืน </w:t>
            </w:r>
            <w:proofErr w:type="spellStart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จํานวน</w:t>
            </w:r>
            <w:proofErr w:type="spellEnd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 หลักสูตร </w:t>
            </w:r>
            <w:proofErr w:type="spellStart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จํานวน</w:t>
            </w:r>
            <w:proofErr w:type="spellEnd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รายวิชา 250 รายวิชา 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1701"/>
              </w:tabs>
              <w:spacing w:after="160" w:line="259" w:lineRule="auto"/>
              <w:ind w:left="0" w:firstLine="14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proofErr w:type="spellStart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จํานวน</w:t>
            </w:r>
            <w:proofErr w:type="spellEnd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เงินทุนวิจัยที่เกี่ยวข้องกับสิ่งแวดล้อมและการพัฒนาที่ยั่งยืน เฉลี่ย 20</w:t>
            </w:r>
            <w:r w:rsidRPr="0041102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  <w:r w:rsidRPr="0041102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000 บาท/ปี 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1701"/>
              </w:tabs>
              <w:spacing w:after="160" w:line="259" w:lineRule="auto"/>
              <w:ind w:left="0" w:firstLine="14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proofErr w:type="spellStart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จํานวน</w:t>
            </w:r>
            <w:proofErr w:type="spellEnd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ผลงานตีพิมพ์เกี่ยวกับเรื่องสิ่งแวดล้อมและการพัฒนาที่ยั่งยืน </w:t>
            </w:r>
            <w:r w:rsidRPr="0041102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เฉลี่ย 30 ฉบับต่อ</w:t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</w:p>
          <w:p w:rsidR="00411021" w:rsidRPr="00411021" w:rsidRDefault="00411021" w:rsidP="00411021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1701"/>
              </w:tabs>
              <w:spacing w:after="120" w:line="259" w:lineRule="auto"/>
              <w:ind w:left="0" w:firstLine="14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proofErr w:type="spellStart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เพจ</w:t>
            </w:r>
            <w:r w:rsidRPr="00411021">
              <w:rPr>
                <w:rFonts w:ascii="TH SarabunPSK" w:hAnsi="TH SarabunPSK" w:cs="TH SarabunPSK"/>
                <w:sz w:val="28"/>
                <w:szCs w:val="28"/>
              </w:rPr>
              <w:t>facebook</w:t>
            </w:r>
            <w:proofErr w:type="spellEnd"/>
            <w:r w:rsidRPr="004110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ที่ให้ข้อมูลเกี่ยวกับสิ่งแวดล้อมและการพัฒนาที่ยั่งยืนมี</w:t>
            </w:r>
            <w:proofErr w:type="spellStart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จํานวน</w:t>
            </w:r>
            <w:proofErr w:type="spellEnd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 </w:t>
            </w:r>
            <w:proofErr w:type="spellStart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เพจ</w:t>
            </w:r>
            <w:proofErr w:type="spellEnd"/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9E0463" w:rsidRPr="00411021" w:rsidRDefault="005A3E0A" w:rsidP="00693164">
            <w:pPr>
              <w:widowControl w:val="0"/>
              <w:tabs>
                <w:tab w:val="left" w:pos="64"/>
              </w:tabs>
              <w:spacing w:after="120"/>
              <w:ind w:right="-108" w:firstLine="743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411021">
              <w:rPr>
                <w:rFonts w:ascii="TH SarabunPSK" w:hAnsi="TH SarabunPSK" w:cs="TH SarabunPSK"/>
                <w:sz w:val="28"/>
                <w:szCs w:val="28"/>
                <w:cs/>
              </w:rPr>
              <w:t>จากการดำเนินกิจกรรมตามเกณฑ์การประเมินข้างต้น ผลการจัดอันดับมหาวิทยาลัยสีเขียว</w:t>
            </w:r>
            <w:r w:rsidRPr="0041102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โลก ยูไอ </w:t>
            </w:r>
            <w:proofErr w:type="spellStart"/>
            <w:r w:rsidRPr="0041102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กรีน</w:t>
            </w:r>
            <w:proofErr w:type="spellEnd"/>
            <w:r w:rsidRPr="0041102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เมตริก (</w:t>
            </w:r>
            <w:r w:rsidRPr="00411021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UI </w:t>
            </w:r>
            <w:r w:rsidR="00254199" w:rsidRPr="00411021">
              <w:rPr>
                <w:rFonts w:ascii="TH SarabunPSK" w:eastAsia="Times New Roman" w:hAnsi="TH SarabunPSK" w:cs="TH SarabunPSK"/>
                <w:sz w:val="28"/>
                <w:szCs w:val="28"/>
              </w:rPr>
              <w:t>Green Metric</w:t>
            </w:r>
            <w:r w:rsidRPr="00411021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) </w:t>
            </w:r>
            <w:r w:rsidRPr="0041102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เมื่อเดือนธันวาคม พ.ศ. </w:t>
            </w:r>
            <w:r w:rsidRPr="00411021">
              <w:rPr>
                <w:rFonts w:ascii="TH SarabunPSK" w:eastAsia="Times New Roman" w:hAnsi="TH SarabunPSK" w:cs="TH SarabunPSK"/>
                <w:sz w:val="28"/>
                <w:szCs w:val="28"/>
              </w:rPr>
              <w:t>2561</w:t>
            </w:r>
            <w:r w:rsidRPr="0041102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มหาวิทยาลัยราช</w:t>
            </w:r>
            <w:proofErr w:type="spellStart"/>
            <w:r w:rsidRPr="0041102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41102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ไลยอลงกรณ์ ในพระบรมราชูปถัมภ์ ได้อันดับที่ </w:t>
            </w:r>
            <w:r w:rsidRPr="00411021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192 </w:t>
            </w:r>
            <w:r w:rsidRPr="00411021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ของทวีปเอเชี</w:t>
            </w:r>
            <w:r w:rsidRPr="00411021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ย</w:t>
            </w:r>
          </w:p>
        </w:tc>
      </w:tr>
      <w:tr w:rsidR="00E11B0B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11B0B" w:rsidRPr="00E21BDC" w:rsidRDefault="00E11B0B" w:rsidP="00E11B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B0B" w:rsidRPr="00E21BDC" w:rsidRDefault="00E11B0B" w:rsidP="00E11B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11B0B" w:rsidRPr="00E11B0B" w:rsidRDefault="00E11B0B" w:rsidP="00E11B0B">
            <w:pPr>
              <w:jc w:val="center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E11B0B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3.42</w:t>
            </w:r>
          </w:p>
          <w:p w:rsidR="00E11B0B" w:rsidRPr="00FB5597" w:rsidRDefault="00E11B0B" w:rsidP="00E11B0B">
            <w:pPr>
              <w:ind w:right="-109" w:hanging="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1340" w:type="dxa"/>
            <w:vMerge w:val="restart"/>
          </w:tcPr>
          <w:p w:rsidR="00E11B0B" w:rsidRPr="00FB5597" w:rsidRDefault="00E11B0B" w:rsidP="00E11B0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one" w:sz="0" w:space="0" w:color="auto" w:frame="1"/>
                <w:cs/>
              </w:rPr>
            </w:pPr>
            <w:r w:rsidRPr="00FB5597">
              <w:rPr>
                <w:rFonts w:ascii="TH SarabunPSK" w:hAnsi="TH SarabunPSK" w:cs="TH SarabunPSK"/>
                <w:spacing w:val="-6"/>
                <w:sz w:val="28"/>
                <w:szCs w:val="28"/>
                <w:bdr w:val="none" w:sz="0" w:space="0" w:color="auto" w:frame="1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FB5597">
              <w:rPr>
                <w:rFonts w:ascii="TH SarabunPSK" w:hAnsi="TH SarabunPSK" w:cs="TH SarabunPSK"/>
                <w:spacing w:val="-6"/>
                <w:sz w:val="28"/>
                <w:szCs w:val="28"/>
                <w:bdr w:val="none" w:sz="0" w:space="0" w:color="auto" w:frame="1"/>
                <w:cs/>
              </w:rPr>
              <w:t>ภัฏว</w:t>
            </w:r>
            <w:proofErr w:type="spellEnd"/>
            <w:r w:rsidRPr="00FB5597">
              <w:rPr>
                <w:rFonts w:ascii="TH SarabunPSK" w:hAnsi="TH SarabunPSK" w:cs="TH SarabunPSK"/>
                <w:spacing w:val="-6"/>
                <w:sz w:val="28"/>
                <w:szCs w:val="28"/>
                <w:bdr w:val="none" w:sz="0" w:space="0" w:color="auto" w:frame="1"/>
                <w:cs/>
              </w:rPr>
              <w:t xml:space="preserve">ไลยอลงกรณ์ ในพระบรมราชูปถัมภ์ ประจำปีงบประมาณ 2562 มีค่าเฉลี่ยระดับความสุขและความผูกพันของบุคลากรต่อองค์กร เท่ากับ </w:t>
            </w:r>
            <w:r w:rsidRPr="00FB5597">
              <w:rPr>
                <w:rFonts w:ascii="TH SarabunPSK" w:hAnsi="TH SarabunPSK" w:cs="TH SarabunPSK"/>
                <w:spacing w:val="-6"/>
                <w:sz w:val="28"/>
                <w:szCs w:val="28"/>
                <w:bdr w:val="none" w:sz="0" w:space="0" w:color="auto" w:frame="1"/>
              </w:rPr>
              <w:t xml:space="preserve">3.42  </w:t>
            </w:r>
          </w:p>
          <w:p w:rsidR="00E11B0B" w:rsidRPr="00FB5597" w:rsidRDefault="00E11B0B" w:rsidP="00E11B0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one" w:sz="0" w:space="0" w:color="auto" w:frame="1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D86F1A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3.09</w:t>
            </w:r>
          </w:p>
        </w:tc>
        <w:tc>
          <w:tcPr>
            <w:tcW w:w="11340" w:type="dxa"/>
            <w:vMerge w:val="restart"/>
          </w:tcPr>
          <w:p w:rsidR="009E0463" w:rsidRPr="00FD66C2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</w:t>
            </w:r>
            <w:r w:rsidR="00D86F1A"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="00D86F1A" w:rsidRPr="00FD66C2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3.09 </w:t>
            </w:r>
            <w:r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โดย</w:t>
            </w:r>
          </w:p>
          <w:p w:rsidR="009E0463" w:rsidRPr="00FD66C2" w:rsidRDefault="009E0463" w:rsidP="00D86F1A">
            <w:pPr>
              <w:tabs>
                <w:tab w:val="left" w:pos="44"/>
                <w:tab w:val="left" w:pos="3075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</w:t>
            </w:r>
            <w:r w:rsidR="00D86F1A" w:rsidRPr="00FD66C2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การบริหารจัดการ</w:t>
            </w:r>
            <w:r w:rsidR="00D86F1A"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           </w:t>
            </w:r>
            <w:r w:rsidR="00FD66C2" w:rsidRPr="00FD66C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FD66C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</w:t>
            </w:r>
            <w:r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เฉลี่ยอยู่ที่</w:t>
            </w:r>
            <w:r w:rsidR="00D438D2" w:rsidRPr="00FD66C2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5A3E0A" w:rsidRPr="00FD66C2">
              <w:rPr>
                <w:rFonts w:ascii="TH SarabunPSK" w:hAnsi="TH SarabunPSK" w:cs="TH SarabunPSK"/>
                <w:spacing w:val="-6"/>
                <w:sz w:val="28"/>
                <w:szCs w:val="28"/>
              </w:rPr>
              <w:t>3.30</w:t>
            </w:r>
          </w:p>
          <w:p w:rsidR="009E0463" w:rsidRPr="00FD66C2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</w:t>
            </w:r>
            <w:r w:rsidR="00D86F1A" w:rsidRPr="00FD66C2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การจัดการเรียนการสอน  </w:t>
            </w:r>
            <w:r w:rsidR="00FD66C2" w:rsidRPr="00FD66C2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  </w:t>
            </w:r>
            <w:r w:rsidR="00D86F1A" w:rsidRPr="00FD66C2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="00FD66C2" w:rsidRPr="00FD66C2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="00FD66C2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เฉลี่ยอยู่ที่</w:t>
            </w:r>
            <w:r w:rsidR="00D438D2" w:rsidRPr="00FD66C2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2.91</w:t>
            </w:r>
          </w:p>
          <w:p w:rsidR="009E0463" w:rsidRPr="00FD66C2" w:rsidRDefault="009E0463" w:rsidP="00D86F1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</w:t>
            </w:r>
            <w:r w:rsidR="00D86F1A" w:rsidRPr="00FD66C2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การวิจัย</w:t>
            </w:r>
            <w:r w:rsidR="00D86F1A"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                         </w:t>
            </w:r>
            <w:r w:rsidR="00FD66C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</w:t>
            </w:r>
            <w:r w:rsidR="00D86F1A"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เฉลี่ยอยู่ที่</w:t>
            </w:r>
            <w:r w:rsidR="00D438D2"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2.9</w:t>
            </w:r>
          </w:p>
          <w:p w:rsidR="007D1008" w:rsidRPr="00FD66C2" w:rsidRDefault="009E0463" w:rsidP="007D100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</w:t>
            </w:r>
            <w:r w:rsidR="00D86F1A"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การบริการวิชาการ                  </w:t>
            </w:r>
            <w:r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เฉลี่ยอยู่ที่</w:t>
            </w:r>
            <w:r w:rsidR="00D438D2" w:rsidRPr="00FD66C2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3.86</w:t>
            </w:r>
          </w:p>
          <w:p w:rsidR="009E0463" w:rsidRPr="0080666B" w:rsidRDefault="009E0463" w:rsidP="007D100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</w:t>
            </w:r>
            <w:r w:rsidR="00D86F1A"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การทำนุบำรุงศิลปวัฒนธรรม     </w:t>
            </w:r>
            <w:r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เฉลี่ยอยู่ที่</w:t>
            </w:r>
            <w:r w:rsidR="00D438D2" w:rsidRPr="00FD66C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3.71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C04201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-2.44</w:t>
            </w:r>
          </w:p>
        </w:tc>
        <w:tc>
          <w:tcPr>
            <w:tcW w:w="11340" w:type="dxa"/>
          </w:tcPr>
          <w:p w:rsidR="009E0463" w:rsidRPr="0080666B" w:rsidRDefault="00C04201" w:rsidP="00C0420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ในปีงบประมาณ 2562 มหาวิทยาลัยประมาณการ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ไว้ที่ 407,299,988 บาท มีรายได้ที่</w:t>
            </w:r>
            <w:r w:rsidR="009E046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รับจริง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เป็นเงิน 97,854,902 </w:t>
            </w:r>
            <w:r w:rsidR="009E046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บาท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คิดเป็นร้อยละ 97.56 ซึ่งต่ำกว่าเป้าหมายที่ตั้งไว้ ร้อยละ 2.44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76B5" w:rsidRPr="00E21BDC" w:rsidRDefault="003776B5" w:rsidP="003776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3776B5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22</w:t>
            </w:r>
            <w:r w:rsidR="00C04201">
              <w:rPr>
                <w:rFonts w:ascii="TH SarabunPSK" w:hAnsi="TH SarabunPSK" w:cs="TH SarabunPSK" w:hint="cs"/>
                <w:sz w:val="28"/>
                <w:szCs w:val="28"/>
                <w:cs/>
              </w:rPr>
              <w:t>.22</w:t>
            </w:r>
          </w:p>
        </w:tc>
        <w:tc>
          <w:tcPr>
            <w:tcW w:w="11340" w:type="dxa"/>
          </w:tcPr>
          <w:p w:rsidR="009E0463" w:rsidRPr="0080666B" w:rsidRDefault="00C04201" w:rsidP="0044244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ในปีงบประมาณ 2562 มหาวิทยาลัยมีกำไรจากการดำเนินงาน 233,219,774.96 บาท มีรายได้ </w:t>
            </w:r>
            <w:r w:rsidRPr="00C04201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C0420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C04201">
              <w:rPr>
                <w:rFonts w:ascii="TH SarabunPSK" w:hAnsi="TH SarabunPSK" w:cs="TH SarabunPSK"/>
                <w:sz w:val="28"/>
                <w:szCs w:val="28"/>
                <w:cs/>
              </w:rPr>
              <w:t>049</w:t>
            </w:r>
            <w:r w:rsidRPr="00C0420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C04201">
              <w:rPr>
                <w:rFonts w:ascii="TH SarabunPSK" w:hAnsi="TH SarabunPSK" w:cs="TH SarabunPSK"/>
                <w:sz w:val="28"/>
                <w:szCs w:val="28"/>
                <w:cs/>
              </w:rPr>
              <w:t>735</w:t>
            </w:r>
            <w:r w:rsidRPr="00C0420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C04201">
              <w:rPr>
                <w:rFonts w:ascii="TH SarabunPSK" w:hAnsi="TH SarabunPSK" w:cs="TH SarabunPSK"/>
                <w:sz w:val="28"/>
                <w:szCs w:val="28"/>
                <w:cs/>
              </w:rPr>
              <w:t>439.67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  <w:r w:rsidR="00D406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776B5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เมื่อคำนวณ</w:t>
            </w:r>
            <w:r w:rsidR="00D40621" w:rsidRPr="00D406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อัตรากำไรจากผลการดำเนินงาน </w:t>
            </w:r>
            <w:r w:rsidR="00D40621" w:rsidRPr="00D40621">
              <w:rPr>
                <w:rFonts w:ascii="TH SarabunPSK" w:hAnsi="TH SarabunPSK" w:cs="TH SarabunPSK"/>
                <w:sz w:val="28"/>
                <w:szCs w:val="28"/>
              </w:rPr>
              <w:t xml:space="preserve">(Operation Profit Margin) </w:t>
            </w:r>
            <w:r w:rsidR="00D40621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</w:t>
            </w:r>
            <w:r w:rsidR="00D40621" w:rsidRPr="00D406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="00442443">
              <w:rPr>
                <w:rFonts w:ascii="TH SarabunPSK" w:hAnsi="TH SarabunPSK" w:cs="TH SarabunPSK" w:hint="cs"/>
                <w:sz w:val="28"/>
                <w:szCs w:val="28"/>
                <w:cs/>
              </w:rPr>
              <w:t>22.22</w:t>
            </w:r>
            <w:r w:rsidR="00D40621" w:rsidRPr="00D406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40621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Default="007267F0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:rsidR="007267F0" w:rsidRPr="00E21BDC" w:rsidRDefault="0040051D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</w:p>
        </w:tc>
        <w:tc>
          <w:tcPr>
            <w:tcW w:w="11340" w:type="dxa"/>
          </w:tcPr>
          <w:p w:rsidR="009E0463" w:rsidRDefault="001A7A51" w:rsidP="007267F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ในปีงบประมาณ 2562 </w:t>
            </w:r>
            <w:r w:rsidR="007267F0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งานบริหารทรัพย์สินและรายได้นำเงินไปลงทุน 50,499,519 บาท มีผลกำไร 1</w:t>
            </w:r>
            <w:r w:rsidR="005F2DD1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7267F0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5F2DD1">
              <w:rPr>
                <w:rFonts w:ascii="TH SarabunPSK" w:hAnsi="TH SarabunPSK" w:cs="TH SarabunPSK" w:hint="cs"/>
                <w:sz w:val="28"/>
                <w:szCs w:val="28"/>
                <w:cs/>
              </w:rPr>
              <w:t>626</w:t>
            </w:r>
            <w:r w:rsidR="007267F0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5F2DD1">
              <w:rPr>
                <w:rFonts w:ascii="TH SarabunPSK" w:hAnsi="TH SarabunPSK" w:cs="TH SarabunPSK" w:hint="cs"/>
                <w:sz w:val="28"/>
                <w:szCs w:val="28"/>
                <w:cs/>
              </w:rPr>
              <w:t>958</w:t>
            </w:r>
            <w:r w:rsidR="007267F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5F2DD1">
              <w:rPr>
                <w:rFonts w:ascii="TH SarabunPSK" w:hAnsi="TH SarabunPSK" w:cs="TH SarabunPSK" w:hint="cs"/>
                <w:sz w:val="28"/>
                <w:szCs w:val="28"/>
                <w:cs/>
              </w:rPr>
              <w:t>35</w:t>
            </w:r>
            <w:r w:rsidR="007267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 เมื่อคำนวณอัตราผลตอบแทนจากการลงทุน (</w:t>
            </w:r>
            <w:r w:rsidR="007267F0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="007267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คิดเป็นร้อยละ </w:t>
            </w:r>
            <w:r w:rsidR="005F2DD1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7267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bookmarkStart w:id="0" w:name="_GoBack"/>
            <w:bookmarkEnd w:id="0"/>
          </w:p>
          <w:p w:rsidR="007267F0" w:rsidRPr="0040051D" w:rsidRDefault="007267F0" w:rsidP="007267F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18721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4E01"/>
    <w:multiLevelType w:val="hybridMultilevel"/>
    <w:tmpl w:val="B734E9C4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E279A0"/>
    <w:multiLevelType w:val="hybridMultilevel"/>
    <w:tmpl w:val="5BCAB66E"/>
    <w:lvl w:ilvl="0" w:tplc="6E529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8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0E33E72"/>
    <w:multiLevelType w:val="hybridMultilevel"/>
    <w:tmpl w:val="6F9C22CE"/>
    <w:lvl w:ilvl="0" w:tplc="F236AC1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6DA6DD4"/>
    <w:multiLevelType w:val="hybridMultilevel"/>
    <w:tmpl w:val="00C258C6"/>
    <w:lvl w:ilvl="0" w:tplc="084EE6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B3E4D6A"/>
    <w:multiLevelType w:val="hybridMultilevel"/>
    <w:tmpl w:val="E1645EFE"/>
    <w:lvl w:ilvl="0" w:tplc="9A205CE2">
      <w:start w:val="1"/>
      <w:numFmt w:val="thaiNumbers"/>
      <w:lvlText w:val="%1)"/>
      <w:lvlJc w:val="left"/>
      <w:pPr>
        <w:ind w:left="14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3E4067"/>
    <w:multiLevelType w:val="multilevel"/>
    <w:tmpl w:val="645CB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21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E32DB"/>
    <w:multiLevelType w:val="hybridMultilevel"/>
    <w:tmpl w:val="5FBC3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A905645"/>
    <w:multiLevelType w:val="hybridMultilevel"/>
    <w:tmpl w:val="F7168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7AAD0891"/>
    <w:multiLevelType w:val="hybridMultilevel"/>
    <w:tmpl w:val="BAE68A2C"/>
    <w:lvl w:ilvl="0" w:tplc="A9747C72">
      <w:start w:val="1"/>
      <w:numFmt w:val="decimal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4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5"/>
  </w:num>
  <w:num w:numId="2">
    <w:abstractNumId w:val="3"/>
  </w:num>
  <w:num w:numId="3">
    <w:abstractNumId w:val="30"/>
  </w:num>
  <w:num w:numId="4">
    <w:abstractNumId w:val="5"/>
  </w:num>
  <w:num w:numId="5">
    <w:abstractNumId w:val="34"/>
  </w:num>
  <w:num w:numId="6">
    <w:abstractNumId w:val="6"/>
  </w:num>
  <w:num w:numId="7">
    <w:abstractNumId w:val="25"/>
  </w:num>
  <w:num w:numId="8">
    <w:abstractNumId w:val="9"/>
  </w:num>
  <w:num w:numId="9">
    <w:abstractNumId w:val="31"/>
  </w:num>
  <w:num w:numId="10">
    <w:abstractNumId w:val="17"/>
  </w:num>
  <w:num w:numId="11">
    <w:abstractNumId w:val="24"/>
  </w:num>
  <w:num w:numId="12">
    <w:abstractNumId w:val="16"/>
  </w:num>
  <w:num w:numId="13">
    <w:abstractNumId w:val="7"/>
  </w:num>
  <w:num w:numId="14">
    <w:abstractNumId w:val="28"/>
  </w:num>
  <w:num w:numId="15">
    <w:abstractNumId w:val="32"/>
  </w:num>
  <w:num w:numId="16">
    <w:abstractNumId w:val="29"/>
  </w:num>
  <w:num w:numId="17">
    <w:abstractNumId w:val="1"/>
  </w:num>
  <w:num w:numId="18">
    <w:abstractNumId w:val="2"/>
  </w:num>
  <w:num w:numId="19">
    <w:abstractNumId w:val="23"/>
  </w:num>
  <w:num w:numId="20">
    <w:abstractNumId w:val="27"/>
  </w:num>
  <w:num w:numId="21">
    <w:abstractNumId w:val="14"/>
  </w:num>
  <w:num w:numId="22">
    <w:abstractNumId w:val="12"/>
  </w:num>
  <w:num w:numId="23">
    <w:abstractNumId w:val="13"/>
  </w:num>
  <w:num w:numId="24">
    <w:abstractNumId w:val="8"/>
  </w:num>
  <w:num w:numId="25">
    <w:abstractNumId w:val="11"/>
  </w:num>
  <w:num w:numId="26">
    <w:abstractNumId w:val="21"/>
  </w:num>
  <w:num w:numId="27">
    <w:abstractNumId w:val="26"/>
  </w:num>
  <w:num w:numId="28">
    <w:abstractNumId w:val="19"/>
  </w:num>
  <w:num w:numId="29">
    <w:abstractNumId w:val="0"/>
  </w:num>
  <w:num w:numId="30">
    <w:abstractNumId w:val="33"/>
  </w:num>
  <w:num w:numId="31">
    <w:abstractNumId w:val="10"/>
  </w:num>
  <w:num w:numId="32">
    <w:abstractNumId w:val="18"/>
  </w:num>
  <w:num w:numId="33">
    <w:abstractNumId w:val="4"/>
  </w:num>
  <w:num w:numId="34">
    <w:abstractNumId w:val="22"/>
  </w:num>
  <w:num w:numId="35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0A28A3"/>
    <w:rsid w:val="000A3F8B"/>
    <w:rsid w:val="00134CBA"/>
    <w:rsid w:val="00160370"/>
    <w:rsid w:val="00180478"/>
    <w:rsid w:val="0018721C"/>
    <w:rsid w:val="001A7A51"/>
    <w:rsid w:val="001B0965"/>
    <w:rsid w:val="001C1A4D"/>
    <w:rsid w:val="001F0462"/>
    <w:rsid w:val="001F1EAD"/>
    <w:rsid w:val="00254199"/>
    <w:rsid w:val="00263A42"/>
    <w:rsid w:val="00295107"/>
    <w:rsid w:val="002A5244"/>
    <w:rsid w:val="002B7864"/>
    <w:rsid w:val="002D3833"/>
    <w:rsid w:val="002F0D0E"/>
    <w:rsid w:val="00303CF0"/>
    <w:rsid w:val="00341F1C"/>
    <w:rsid w:val="003776B5"/>
    <w:rsid w:val="003A6CA1"/>
    <w:rsid w:val="003B379D"/>
    <w:rsid w:val="003D2ED2"/>
    <w:rsid w:val="0040051D"/>
    <w:rsid w:val="00411021"/>
    <w:rsid w:val="00442443"/>
    <w:rsid w:val="00457A04"/>
    <w:rsid w:val="00467079"/>
    <w:rsid w:val="00481AA9"/>
    <w:rsid w:val="00493DCF"/>
    <w:rsid w:val="004A0C23"/>
    <w:rsid w:val="004A6571"/>
    <w:rsid w:val="004B659E"/>
    <w:rsid w:val="004D2069"/>
    <w:rsid w:val="004F34AD"/>
    <w:rsid w:val="004F7D6E"/>
    <w:rsid w:val="00512269"/>
    <w:rsid w:val="00524EB9"/>
    <w:rsid w:val="00563947"/>
    <w:rsid w:val="005716DA"/>
    <w:rsid w:val="00572A7D"/>
    <w:rsid w:val="00577BAA"/>
    <w:rsid w:val="00591334"/>
    <w:rsid w:val="005A3E0A"/>
    <w:rsid w:val="005C0279"/>
    <w:rsid w:val="005C5210"/>
    <w:rsid w:val="005D56CA"/>
    <w:rsid w:val="005E2120"/>
    <w:rsid w:val="005F2DD1"/>
    <w:rsid w:val="00615F6C"/>
    <w:rsid w:val="00617058"/>
    <w:rsid w:val="00617D69"/>
    <w:rsid w:val="006317C5"/>
    <w:rsid w:val="00693164"/>
    <w:rsid w:val="006A7141"/>
    <w:rsid w:val="006D490D"/>
    <w:rsid w:val="00713926"/>
    <w:rsid w:val="00722FF9"/>
    <w:rsid w:val="007267F0"/>
    <w:rsid w:val="007340DB"/>
    <w:rsid w:val="007426E2"/>
    <w:rsid w:val="00784555"/>
    <w:rsid w:val="00795D07"/>
    <w:rsid w:val="007B2985"/>
    <w:rsid w:val="007D1008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26966"/>
    <w:rsid w:val="00A35C4A"/>
    <w:rsid w:val="00A729FC"/>
    <w:rsid w:val="00AC48E6"/>
    <w:rsid w:val="00AD7567"/>
    <w:rsid w:val="00B3455C"/>
    <w:rsid w:val="00B4647A"/>
    <w:rsid w:val="00B54FBC"/>
    <w:rsid w:val="00B672C4"/>
    <w:rsid w:val="00BC231E"/>
    <w:rsid w:val="00C0066F"/>
    <w:rsid w:val="00C04201"/>
    <w:rsid w:val="00C12D4A"/>
    <w:rsid w:val="00C153BC"/>
    <w:rsid w:val="00C41CB2"/>
    <w:rsid w:val="00C71620"/>
    <w:rsid w:val="00CD7F1D"/>
    <w:rsid w:val="00D21070"/>
    <w:rsid w:val="00D351A1"/>
    <w:rsid w:val="00D40621"/>
    <w:rsid w:val="00D438D2"/>
    <w:rsid w:val="00D77963"/>
    <w:rsid w:val="00D86F1A"/>
    <w:rsid w:val="00DB125B"/>
    <w:rsid w:val="00DB1ABB"/>
    <w:rsid w:val="00DC2D3F"/>
    <w:rsid w:val="00DF235B"/>
    <w:rsid w:val="00E0030C"/>
    <w:rsid w:val="00E11B0B"/>
    <w:rsid w:val="00E1722F"/>
    <w:rsid w:val="00E21BDC"/>
    <w:rsid w:val="00E21FD8"/>
    <w:rsid w:val="00E25B68"/>
    <w:rsid w:val="00EA1B59"/>
    <w:rsid w:val="00EB09BC"/>
    <w:rsid w:val="00EF212B"/>
    <w:rsid w:val="00EF2CD8"/>
    <w:rsid w:val="00F11C15"/>
    <w:rsid w:val="00F16C4E"/>
    <w:rsid w:val="00F651BE"/>
    <w:rsid w:val="00F71749"/>
    <w:rsid w:val="00F727D7"/>
    <w:rsid w:val="00F942BB"/>
    <w:rsid w:val="00FB12D2"/>
    <w:rsid w:val="00FB247D"/>
    <w:rsid w:val="00FC23A3"/>
    <w:rsid w:val="00FD29CF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115F-2248-4BD9-984B-0018A96F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Ni-Ja</cp:lastModifiedBy>
  <cp:revision>42</cp:revision>
  <cp:lastPrinted>2019-10-15T07:32:00Z</cp:lastPrinted>
  <dcterms:created xsi:type="dcterms:W3CDTF">2019-10-10T09:12:00Z</dcterms:created>
  <dcterms:modified xsi:type="dcterms:W3CDTF">2019-10-15T07:35:00Z</dcterms:modified>
</cp:coreProperties>
</file>