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19A3" w14:textId="77777777" w:rsidR="00ED06A6" w:rsidRPr="00A5418B" w:rsidRDefault="00ED06A6" w:rsidP="00ED06A6">
      <w:pPr>
        <w:rPr>
          <w:cs/>
          <w:lang w:val="en-AU"/>
        </w:rPr>
      </w:pPr>
    </w:p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41128BFA" w:rsidR="004364AC" w:rsidRPr="004364AC" w:rsidRDefault="004364AC" w:rsidP="00ED06A6">
      <w:pPr>
        <w:rPr>
          <w:cs/>
        </w:rPr>
      </w:pPr>
      <w:r w:rsidRPr="004364AC">
        <w:rPr>
          <w:cs/>
        </w:rPr>
        <w:t>ชื่อหน่วยงาน</w:t>
      </w:r>
      <w:r w:rsidR="006E3E37">
        <w:rPr>
          <w:color w:val="7030A0"/>
        </w:rPr>
        <w:t xml:space="preserve"> </w:t>
      </w:r>
      <w:r w:rsidR="00B507E9" w:rsidRPr="00E822E9">
        <w:rPr>
          <w:rFonts w:hint="cs"/>
          <w:b w:val="0"/>
          <w:bCs w:val="0"/>
          <w:color w:val="00B0F0"/>
          <w:sz w:val="48"/>
          <w:szCs w:val="48"/>
          <w:cs/>
        </w:rPr>
        <w:t>มหาวิทยาลัยราชภัฏวไลยอลงกรณ์ ในพระบรมราชูปถัมภ์ สระแก้ว</w:t>
      </w:r>
    </w:p>
    <w:p w14:paraId="6C2D10F6" w14:textId="70434A06" w:rsidR="004364AC" w:rsidRPr="00B15A62" w:rsidRDefault="004364AC" w:rsidP="00ED06A6">
      <w:pPr>
        <w:rPr>
          <w:lang w:val="en-AU"/>
        </w:rPr>
      </w:pPr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B15A62">
        <w:rPr>
          <w:color w:val="7030A0"/>
          <w:lang w:val="en-AU"/>
        </w:rPr>
        <w:t>2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1F5AA25E" w:rsidR="009151A4" w:rsidRPr="00B15A62" w:rsidRDefault="004364AC" w:rsidP="00ED06A6">
      <w:pPr>
        <w:rPr>
          <w:lang w:val="en-AU"/>
        </w:rPr>
      </w:pPr>
      <w:r w:rsidRPr="004364AC">
        <w:rPr>
          <w:cs/>
        </w:rPr>
        <w:t>วันที่</w:t>
      </w:r>
      <w:r w:rsidR="00186E1E">
        <w:rPr>
          <w:rFonts w:hint="cs"/>
          <w:cs/>
        </w:rPr>
        <w:t xml:space="preserve"> </w:t>
      </w:r>
      <w:r w:rsidR="00186E1E" w:rsidRPr="00B507E9">
        <w:rPr>
          <w:rFonts w:hint="cs"/>
          <w:color w:val="00B0F0"/>
          <w:cs/>
        </w:rPr>
        <w:t xml:space="preserve">1 ตุลาคม 2563 </w:t>
      </w:r>
      <w:r w:rsidRPr="004364AC">
        <w:rPr>
          <w:cs/>
        </w:rPr>
        <w:t>ถึง</w:t>
      </w:r>
      <w:r w:rsidR="00186E1E">
        <w:rPr>
          <w:rFonts w:hint="cs"/>
          <w:cs/>
        </w:rPr>
        <w:t xml:space="preserve"> </w:t>
      </w:r>
      <w:r w:rsidR="00186E1E" w:rsidRPr="00B507E9">
        <w:rPr>
          <w:rFonts w:hint="cs"/>
          <w:color w:val="00B0F0"/>
          <w:cs/>
        </w:rPr>
        <w:t xml:space="preserve">31 </w:t>
      </w:r>
      <w:r w:rsidR="00B15A62">
        <w:rPr>
          <w:rFonts w:hint="cs"/>
          <w:color w:val="00B0F0"/>
          <w:cs/>
        </w:rPr>
        <w:t>มีนาคม</w:t>
      </w:r>
      <w:r w:rsidR="00186E1E" w:rsidRPr="00B507E9">
        <w:rPr>
          <w:rFonts w:hint="cs"/>
          <w:color w:val="00B0F0"/>
          <w:cs/>
        </w:rPr>
        <w:t xml:space="preserve"> 256</w:t>
      </w:r>
      <w:r w:rsidR="00B15A62">
        <w:rPr>
          <w:color w:val="00B0F0"/>
          <w:lang w:val="en-AU"/>
        </w:rPr>
        <w:t>4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69728255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646CDD9" w:rsidR="004364AC" w:rsidRPr="009837B9" w:rsidRDefault="004364AC" w:rsidP="00AB4E61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B15A62">
              <w:rPr>
                <w:color w:val="7030A0"/>
                <w:sz w:val="32"/>
                <w:szCs w:val="32"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B15A62">
              <w:rPr>
                <w:rFonts w:hint="cs"/>
                <w:sz w:val="32"/>
                <w:szCs w:val="32"/>
                <w:cs/>
                <w:lang w:val="en-AU"/>
              </w:rPr>
              <w:t>มี</w:t>
            </w:r>
            <w:r w:rsidR="00B15A62">
              <w:rPr>
                <w:sz w:val="32"/>
                <w:szCs w:val="32"/>
                <w:lang w:val="en-AU"/>
              </w:rPr>
              <w:t>.</w:t>
            </w:r>
            <w:r w:rsidR="00B15A62">
              <w:rPr>
                <w:rFonts w:hint="cs"/>
                <w:sz w:val="32"/>
                <w:szCs w:val="32"/>
                <w:cs/>
                <w:lang w:val="en-AU"/>
              </w:rPr>
              <w:t>ค</w:t>
            </w:r>
            <w:r w:rsidR="00B15A62">
              <w:rPr>
                <w:sz w:val="32"/>
                <w:szCs w:val="32"/>
                <w:lang w:val="en-AU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 xml:space="preserve"> 6</w:t>
            </w:r>
            <w:r w:rsidR="00B15A62">
              <w:rPr>
                <w:sz w:val="32"/>
                <w:szCs w:val="32"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809A46B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 w:rsid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26738E5D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B507E9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3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B507E9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3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B507E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3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4B67226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041543DE" w14:textId="0118881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ED96142" w14:textId="531FAC0E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4E9EBFC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69F5F1F" w14:textId="5C26993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10F4FC" w14:textId="252A205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313B382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7A2AC3E" w14:textId="1ADC21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6B692A6" w14:textId="4FD0DDDC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39E1A9A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B18B11A" w14:textId="2CD2837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D4EE33A" w14:textId="09F5914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2135D44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1248EF5" w14:textId="5F53CE0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628D21BF" w14:textId="230A5B0D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291E015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2478B7F4" w14:textId="406C62BA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635C556" w14:textId="2D12AC6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F25192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7B003BD0" w14:textId="3B69397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3039D03" w14:textId="191450B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4D42C4C2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E3011FD" w14:textId="698C9D5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52EDB05" w14:textId="4ECEAB4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15832D5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14:paraId="04502DE8" w14:textId="2E6AE09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DD81A" w14:textId="527D5D23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A95" w14:textId="0553CAB6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...................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626333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6A9F1375" w:rsidR="00626333" w:rsidRPr="00626333" w:rsidRDefault="00626333" w:rsidP="00626333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1.2.1 </w:t>
            </w: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4FEC807D" w:rsidR="00626333" w:rsidRPr="00626333" w:rsidRDefault="00626333" w:rsidP="00626333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1.2.1.1 </w:t>
            </w: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B602" w14:textId="77777777" w:rsidR="00626333" w:rsidRPr="00626333" w:rsidRDefault="00626333" w:rsidP="00626333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 </w:t>
            </w:r>
          </w:p>
          <w:p w14:paraId="25A86FB9" w14:textId="378B2F49" w:rsidR="00626333" w:rsidRPr="00626333" w:rsidRDefault="00626333" w:rsidP="00626333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2633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0DC6" w14:textId="77777777" w:rsidR="00626333" w:rsidRPr="00626333" w:rsidRDefault="00626333" w:rsidP="00626333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69097202" w:rsidR="00626333" w:rsidRPr="00626333" w:rsidRDefault="00626333" w:rsidP="00626333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  <w:r w:rsidRPr="0062633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BFF0" w14:textId="203DEE98" w:rsidR="00626333" w:rsidRPr="00626333" w:rsidRDefault="00626333" w:rsidP="00626333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  <w:lang w:val="en-AU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ปีการศึกษา ....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2563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....... มีรายวิชาที่เปิดสอนทั้งสิ้น .........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34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 และมีรายวิชาที่มีผลงานเชิงประจักษ์จำนวน ....................... รายวิชา คิดเป็นร้อยละ .............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100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..............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(ภาคการศึกษา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2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  <w:lang w:val="en-AU"/>
              </w:rPr>
              <w:t>/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2563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  <w:lang w:val="en-AU"/>
              </w:rPr>
              <w:t>)</w:t>
            </w:r>
          </w:p>
          <w:p w14:paraId="419B0EB6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7490429E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ชื่อรายวิชา.ธุรกิจระหว่างประเทศ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5D5893D1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การจัดสัมมานาเชิงวิชาการ หัวข้อ "ขายคล่อง ยอดปัง ด้วยพลัง 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tiktok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"</w:t>
            </w:r>
          </w:p>
          <w:p w14:paraId="2A2BB2D6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สัมมนาปัญหาการจัดการหลักสูตร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6978838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2.1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การจัดสัมมานาเชิงวิชาการ หัวข้อ "ขายคล่อง ยอดปัง ด้วยพลัง </w:t>
            </w:r>
            <w:proofErr w:type="spellStart"/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tiktok</w:t>
            </w:r>
            <w:proofErr w:type="spellEnd"/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"</w:t>
            </w:r>
          </w:p>
          <w:p w14:paraId="4F5A85F8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ชื่อรายวิชาการฝึกประสบการวิชาชีพทางการจัดการ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บริหารธุรกิจบัณฑิต</w:t>
            </w:r>
          </w:p>
          <w:p w14:paraId="5ED25036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3.1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วิจัยเพื่อแก้ไขปัญหาในสถานประกอบการ</w:t>
            </w:r>
          </w:p>
          <w:p w14:paraId="455C0EA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4.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หลักเศรษฐศาสตร์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77AAA069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4.1 ชื่อผลงาน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การประยุกต์หลักเศรษฐศาสตร์เพื่อการนำไปประยุกต์ใช้ในชีวิตประจำวัน</w:t>
            </w:r>
          </w:p>
          <w:p w14:paraId="67D8DF7E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5.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การภาษีอากรธุรกิจ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0602CEA7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5.1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ภาษีอากรที่ประชาชนทั่วไปและผู้ประกอบกิจการควรรู้</w:t>
            </w:r>
          </w:p>
          <w:p w14:paraId="34BE8308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6.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การบัญชีเพื่อการจัดการ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0BB5A3C0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6.1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การบัญชีเพื่อการจัดการ</w:t>
            </w:r>
          </w:p>
          <w:p w14:paraId="5257A80F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7.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มนุษยสัมพันธ์ในองค์กร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07D720D8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7.1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แลกเปลี่ยนเรียนรู้: บทบาทการเป็นผู้นำ ผู้ตามและความรับผิดชอบ</w:t>
            </w:r>
          </w:p>
          <w:p w14:paraId="6313A654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ต่อการพัฒนา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มนุษยสัมพันธ์ในองค์กรให้ประสบผลสำเร็จในองค์กร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03E0D6A3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8.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การจัดการธุรกิจแฟรนไชส์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6396D0D4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8.1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คลิปวีดีโอ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animation  "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ความรู้เกี่ยวกับธุรกิจแฟรนไชส์"</w:t>
            </w:r>
          </w:p>
          <w:p w14:paraId="2BD635E6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9.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การจัดการสภาพแวดล้อมทางธุรกิจ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53DE8D13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9.1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จัดบริการวิชาการแก่ชุมชนบ้านโคกตาด้วง ชื่อผลงาน"เพจขายสินค้าออนไลน์บ้านโคกตาด้วง"</w:t>
            </w:r>
          </w:p>
          <w:p w14:paraId="1BD6E78C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10.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การประกอบการธุรกิจชุมชน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1E7DB0F1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10.1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แลกเปลี่ยนเรียนรู้กับชุมชน ชื่อผลงาน "เส้นทางท่องเที่ยวชุมชน จังหวัดสระแก้ว"</w:t>
            </w:r>
          </w:p>
          <w:p w14:paraId="56F9C12D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11.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การจัดการธุรกิจสมัยใหม่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บริหารธุรกิจบัณฑิต</w:t>
            </w:r>
          </w:p>
          <w:p w14:paraId="4674BAF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11.1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ชื่อผลงาน "ธุรกิจออนไลน์ของฉัน"</w:t>
            </w:r>
          </w:p>
          <w:p w14:paraId="07351A28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12.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เทคนิคและเครื่องมือการจัดการภาครัฐแนวใหม่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รัฐประศาสนศาสตร์บัณฑิต</w:t>
            </w:r>
          </w:p>
          <w:p w14:paraId="1B39192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12.1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TIP BOX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กล่องความรู้</w:t>
            </w:r>
          </w:p>
          <w:p w14:paraId="78866526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13.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สหกิจศึกษาสาขาวิชารัฐประศาสนศาสตร์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รัฐประศาสนศาสตร์บัณฑิต</w:t>
            </w:r>
          </w:p>
          <w:p w14:paraId="56E3524C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13.1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รายงานการวิจัยสหกิจศึกษา</w:t>
            </w:r>
          </w:p>
          <w:p w14:paraId="69D9123C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14.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เศรษฐศาสตร์สำหรับรัฐประศาสนศาสตร์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รัฐประศาสนศาสตร์บัณฑิต</w:t>
            </w:r>
          </w:p>
          <w:p w14:paraId="479D85D3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14.1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คลิปวีโอ "ภาษีท้องถิ่น"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0123DD6D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15.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ภาวะผู้นำและภาวะผู้ตาม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รัฐประศาสนศาสตร์บัณฑิต</w:t>
            </w:r>
          </w:p>
          <w:p w14:paraId="57F2560B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15.1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คลิปวีโอ "ทักษะการสื่อสารสำหรับผู้นำ"</w:t>
            </w:r>
          </w:p>
          <w:p w14:paraId="06DBCDBA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16.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การศึกษาโครงการพิเศษทางรัฐประศาสนศาสตร์ 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รัฐประศาสนศาสตร์บัณฑิต</w:t>
            </w:r>
          </w:p>
          <w:p w14:paraId="396FFC76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16.1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การบริหารจัดการวิถีวัฒนธรรมชุมชนกลุ่มชาติพันธุ์เวียดนามในจังหวัดสระแก้ว</w:t>
            </w:r>
          </w:p>
          <w:p w14:paraId="183514EF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16.2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การบริหารจัดการวิถีวัฒนธรรมชุมชนกลุ่มชาติพันธุ์ญ้อในจังหวัดสระแก้ว</w:t>
            </w:r>
          </w:p>
          <w:p w14:paraId="4770D50A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17.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พฤติกรรมองค์การและการบริหารภาครัฐ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รัฐประศาสนศาสตร์บัณฑิต</w:t>
            </w:r>
          </w:p>
          <w:p w14:paraId="4EA9ADA9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17.1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แรงจูงใจและการสื่อสารเพื่อการศึกษาต่อทางรัฐประศาสนศาตร์</w:t>
            </w:r>
          </w:p>
          <w:p w14:paraId="5E77FBBE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ฃ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18.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การศึกษาโครงการพิเศษทางรัฐประศาสนศาสตร์ พฤติกรรมองค์การและการบริหารภาครัฐ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รัฐประศาสนศาสตร์บัณฑิต</w:t>
            </w:r>
          </w:p>
          <w:p w14:paraId="3C018F93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18.1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พฤติกรรมการบริหารจัดการขยะมูลฝอยของชุมชนในเขตเทศบาลตำบลท่าเกษม  อำเภอเมืองสระแก้ว  จังหวัดสระแก้ว</w:t>
            </w:r>
          </w:p>
          <w:p w14:paraId="22EDD54B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19.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การบริหารทรัพยากรมนุษย์ในองค์การสาธารณะ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รัฐประศาสนศาสตร์บัณฑิต</w:t>
            </w:r>
          </w:p>
          <w:p w14:paraId="191C5E63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18.1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จริยธรรมในการบริหาร ทรัพยากรมนุษย์</w:t>
            </w:r>
          </w:p>
          <w:p w14:paraId="705DC20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20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หลักกฎหมายปกครอง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รัฐประศาสนศาสตร์บัณฑิต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20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การสังเคราะห์คำพิพากษา</w:t>
            </w:r>
          </w:p>
          <w:p w14:paraId="57E933A6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21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ระบบบริหารราชการไทย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รัฐประศาสนศาสตร์บัณฑิต</w:t>
            </w:r>
          </w:p>
          <w:p w14:paraId="286F4EA2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21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วิเคราะห์ปัญหาและอุปสรรคของการบริหารราชการไทย</w:t>
            </w:r>
          </w:p>
          <w:p w14:paraId="512862D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22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ปะชาธิปไตยกับการมีส่วนร่วมทางการเมือง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รัฐประศาสนศาสตร์บัณฑิต</w:t>
            </w:r>
          </w:p>
          <w:p w14:paraId="1564783F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22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โปสเตอร์สถานการณ์ทางการเมืองของกลุ่มผู้สนับสนุนรัฐบาล และของกลุ่มผู้ต่อต้านรัฐบาล</w:t>
            </w:r>
          </w:p>
          <w:p w14:paraId="4A65CDD2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การบริหารงานคลังและงบประมาณ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รัฐประศาสนศาสตร์บัณฑิต</w:t>
            </w:r>
          </w:p>
          <w:p w14:paraId="3E95CF53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คลิปวีโอ "ภาษีท้องถิ่น"</w:t>
            </w:r>
          </w:p>
          <w:p w14:paraId="143F7B6C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24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การบริหารโครงการสาธารณะ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รัฐประศาสนศาสตร์บัณฑิต</w:t>
            </w:r>
          </w:p>
          <w:p w14:paraId="626E90A9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24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คลิปวีดีโอ นโยบายส่งเสริมคุณธรรมจริยธรรม และคลิปวีดีโอ นโยบายสาธารณะ บัตรสวัสดิการแห่งรัฐ (บัตรคนจน)</w:t>
            </w:r>
          </w:p>
          <w:p w14:paraId="46B08699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รัฐธรรมนูญและสถาบันการเมือง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รัฐประศาสนศาสตร์บัณฑิต</w:t>
            </w:r>
          </w:p>
          <w:p w14:paraId="7D28884D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รัฐธรรมนูญไทย</w:t>
            </w:r>
          </w:p>
          <w:p w14:paraId="1701E152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26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ความเป็นสากลเพื่อการดำเนินชีวิตในประชาคมอาเซี่ยนและประชาคมโลก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รัฐประศาสนศาสตร์บัณฑิต</w:t>
            </w:r>
          </w:p>
          <w:p w14:paraId="3E2DB74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18.1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AEC</w:t>
            </w:r>
          </w:p>
          <w:p w14:paraId="7ADC998B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27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ความรู้เบื้องต้นทางความสัมพันธ์ระหว่างประเทศ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รัฐประศาสนศาสตร์บัณฑิต</w:t>
            </w:r>
          </w:p>
          <w:p w14:paraId="7BFB74A2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27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องค์กรระหว่างประเทศ</w:t>
            </w:r>
          </w:p>
          <w:p w14:paraId="78B676E4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28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พฤกษศาสตร์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วิทยาศาสตรบัณฑิต</w:t>
            </w:r>
          </w:p>
          <w:p w14:paraId="0AFBF567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28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คลิปวีดีโอ</w:t>
            </w:r>
          </w:p>
          <w:p w14:paraId="7F022B88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29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เคมีอินทรีย์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วิทยาศาสตรบัณฑิต</w:t>
            </w:r>
          </w:p>
          <w:p w14:paraId="114D0CAD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29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น้ำมันไบโอดีเซล</w:t>
            </w:r>
          </w:p>
          <w:p w14:paraId="53EBFD85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30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การใช้ภาษาไทยอย่างมีวิจารณญาณเพื่อการสื่อสาร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วิทยาศาสตรบัณฑิต</w:t>
            </w:r>
          </w:p>
          <w:p w14:paraId="1F69CBC2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30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การใช้ทักษะภาษาไทยในการสื่อสารทางการเกษตร</w:t>
            </w:r>
          </w:p>
          <w:p w14:paraId="38BA8F4B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31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การใช้ภาษาไทยอย่างมีวิจารณญาณเพื่อการสื่อสาร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วิทยาศาสตรบัณฑิต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</w:p>
          <w:p w14:paraId="68180477" w14:textId="7BCB8B41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1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การใช้ทักษะภาษาไทยในการสื่อสารทางการเกษตร</w:t>
            </w:r>
          </w:p>
          <w:p w14:paraId="7C70295C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32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นวัตกรรมและการคิดทางวิทยาศาสตร์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วิทยาศาสตรบัณฑิต</w:t>
            </w:r>
          </w:p>
          <w:p w14:paraId="75EFB058" w14:textId="2F97A69B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สิ่งประดิษฐ์นวัตกรรมในชีวิตประจำวัน</w:t>
            </w:r>
          </w:p>
          <w:p w14:paraId="074D1EFA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ภาษาอังกฤษเพื่อการเตรียมพร้อมเข้าสู่งานอาชีพ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วิทยาศาสตรบัณฑิต</w:t>
            </w:r>
          </w:p>
          <w:p w14:paraId="34AA0BCD" w14:textId="4D8A967A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คลิปวีดีโอ</w:t>
            </w:r>
          </w:p>
          <w:p w14:paraId="7A938D0A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34. ชื่อรายวิชา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การปฏิบัติโครงการวิชาชีพ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ทางการจัดการ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บริหารธุรกิจบัณฑิต</w:t>
            </w:r>
          </w:p>
          <w:p w14:paraId="0996A31C" w14:textId="77777777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3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.1 ชื่อผลงาน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626333">
              <w:rPr>
                <w:b w:val="0"/>
                <w:bCs w:val="0"/>
                <w:color w:val="auto"/>
                <w:sz w:val="28"/>
                <w:szCs w:val="28"/>
                <w:cs/>
              </w:rPr>
              <w:t>วิจัย</w:t>
            </w:r>
            <w:r w:rsidRPr="00626333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บูรณาการทางการจัดการ</w:t>
            </w:r>
          </w:p>
          <w:p w14:paraId="37551420" w14:textId="583FAFCA" w:rsidR="00626333" w:rsidRPr="00626333" w:rsidRDefault="00626333" w:rsidP="0062633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proofErr w:type="gramStart"/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โครงการพัฒนาทักษะของนักศึกษาที่จำเป็นต่อการดำเนินชีวิตในศตวรรษที่</w:t>
            </w:r>
            <w:proofErr w:type="gramEnd"/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72C827FD" w14:textId="77777777" w:rsidR="00183424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  <w:p w14:paraId="2EFC5743" w14:textId="3D4748FF" w:rsidR="00C225F7" w:rsidRPr="005B34A5" w:rsidRDefault="00C225F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073DF6D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1.2.3.1 </w:t>
            </w:r>
            <w:proofErr w:type="gramStart"/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ของนักศึกษาที่เข้าร่วมโครงการพัฒนากิจกรรกระบวนการเรียนรู้จากการ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ปฏิบัติผ่านการทำงานร่วมกับชุมชนต่อจำนวนนักศึกษาทั้งหมด</w:t>
            </w:r>
            <w:proofErr w:type="gram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0A185A9" w14:textId="5C9C03E7" w:rsidR="007015D1" w:rsidRPr="004364AC" w:rsidRDefault="00A3634E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="007015D1"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4C515D3A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</w:t>
            </w:r>
            <w:r w:rsidR="00331F51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….77</w:t>
            </w:r>
            <w:r w:rsidR="00331F51">
              <w:rPr>
                <w:rFonts w:eastAsia="TH SarabunPSK"/>
                <w:b w:val="0"/>
                <w:bCs w:val="0"/>
                <w:sz w:val="28"/>
                <w:szCs w:val="28"/>
              </w:rPr>
              <w:t>….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 (ข้อมูลนักศึกษาภาคปกติ สารสนเทศปีการศึกษา </w:t>
            </w:r>
            <w:r w:rsid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225F7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C225F7">
                    <w:rPr>
                      <w:rFonts w:eastAsia="Arial Unicode MS"/>
                      <w:b w:val="0"/>
                      <w:bCs w:val="0"/>
                      <w:color w:val="000000" w:themeColor="text1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225F7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C225F7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0DF4BAE8" w14:textId="49C806FB" w:rsidR="007015D1" w:rsidRPr="00B37437" w:rsidRDefault="00C17AF4" w:rsidP="00B37437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354091" w:rsidRPr="009837B9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354091" w:rsidRPr="00AE0F92" w:rsidRDefault="0035409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354091" w:rsidRPr="00AE0F92" w:rsidRDefault="0035409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E0F92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1.2.3.2 </w:t>
            </w:r>
            <w:r w:rsidRPr="00AE0F92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จำนวนนักศึกษาที่ได้รับการพัฒนาตามกระบวนการ        </w:t>
            </w:r>
            <w:r w:rsidRPr="00AE0F92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F0D5690" w:rsidR="00354091" w:rsidRPr="00AE0F92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20</w:t>
            </w:r>
          </w:p>
          <w:p w14:paraId="04BDB9C7" w14:textId="4EC5E66F" w:rsidR="00354091" w:rsidRPr="00AE0F92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63171E03" w:rsidR="00354091" w:rsidRPr="00AE0F92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</w:t>
            </w:r>
          </w:p>
          <w:p w14:paraId="7D8CC76E" w14:textId="66FE5549" w:rsidR="00354091" w:rsidRPr="00AE0F92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35FF9641" w:rsidR="00A6178E" w:rsidRPr="00AE0F92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E0F92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A8590B"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…</w:t>
            </w:r>
            <w:r w:rsidR="00A8590B"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  <w:t>..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="00A8590B"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  <w:t>8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="00A8590B"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  <w:t>.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..คน</w:t>
            </w:r>
          </w:p>
          <w:p w14:paraId="524889A6" w14:textId="01BA9EF3" w:rsidR="00A6178E" w:rsidRPr="00AE0F92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เข้ารับ</w:t>
            </w:r>
            <w:r w:rsidRPr="00AE0F92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การพัฒนาตามกระบวนการวิศวกรสังคม</w:t>
            </w:r>
            <w:r w:rsidR="003E264E" w:rsidRPr="00AE0F92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  <w:t>……</w:t>
            </w:r>
            <w:r w:rsidR="003E264E" w:rsidRPr="00AE0F92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โครงการแกนนำวิศวกรสังคม (แม่ไก่) มหาวิทยาลัยราชภัฏภาคกลาง ระหว่างวันที่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AE0F92"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  <w:t>3-</w:t>
            </w:r>
            <w:proofErr w:type="gramStart"/>
            <w:r w:rsidR="00AE0F92"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  <w:t>5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proofErr w:type="gramEnd"/>
            <w:r w:rsidR="003E264E"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มีนาคม </w:t>
            </w:r>
            <w:r w:rsidR="003E264E" w:rsidRPr="00AE0F9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lang w:val="en-AU"/>
              </w:rPr>
              <w:t>2564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.......สถานที่...</w:t>
            </w:r>
            <w:r w:rsidR="003E264E"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จังหวัดปทุมธานี</w:t>
            </w:r>
            <w:r w:rsidRPr="00AE0F92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</w:p>
          <w:p w14:paraId="1CCBB362" w14:textId="482F91D5" w:rsidR="00A6178E" w:rsidRPr="00AE0F92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2B020300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2A35E17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66.6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56BA02FE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</w:t>
            </w:r>
            <w:r w:rsidR="009869DB">
              <w:rPr>
                <w:b w:val="0"/>
                <w:bCs w:val="0"/>
                <w:sz w:val="28"/>
                <w:szCs w:val="28"/>
                <w:lang w:val="en-AU"/>
              </w:rPr>
              <w:t>3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....หลักสูตร มีหลักสูตรที่มีการพัฒนาทักษะผู้ประกอบการรุ่นใหม่จำนวน</w:t>
            </w:r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…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.</w:t>
            </w:r>
            <w:r w:rsidR="009869DB">
              <w:rPr>
                <w:b w:val="0"/>
                <w:bCs w:val="0"/>
                <w:sz w:val="28"/>
                <w:szCs w:val="28"/>
                <w:lang w:val="en-AU"/>
              </w:rPr>
              <w:t>2</w:t>
            </w:r>
            <w:proofErr w:type="gramStart"/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…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.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หลักสูตร</w:t>
            </w:r>
            <w:proofErr w:type="gramEnd"/>
            <w:r w:rsidRPr="00EF7B77">
              <w:rPr>
                <w:b w:val="0"/>
                <w:bCs w:val="0"/>
                <w:sz w:val="28"/>
                <w:szCs w:val="28"/>
                <w:cs/>
              </w:rPr>
              <w:t xml:space="preserve"> คิดเป็นร้อยละ......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66.6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05361173" w14:textId="15BC7E2C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</w:t>
            </w:r>
            <w:proofErr w:type="gramStart"/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บธ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.</w:t>
            </w:r>
            <w:r w:rsidR="006447DA">
              <w:rPr>
                <w:rFonts w:hint="cs"/>
                <w:b w:val="0"/>
                <w:bCs w:val="0"/>
                <w:sz w:val="28"/>
                <w:szCs w:val="28"/>
                <w:cs/>
                <w:lang w:val="en-AU"/>
              </w:rPr>
              <w:t>บ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</w:t>
            </w:r>
            <w:proofErr w:type="gram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</w:t>
            </w:r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การจัดการทั่วไป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....จำนวน....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5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....คน วันดำเนินการ.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 xml:space="preserve">1,8,15,22,29 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  <w:lang w:val="en-AU"/>
              </w:rPr>
              <w:t>มี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>.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  <w:lang w:val="en-AU"/>
              </w:rPr>
              <w:t>ค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 xml:space="preserve">,5 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  <w:lang w:val="en-AU"/>
              </w:rPr>
              <w:t>เม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</w:rPr>
              <w:t>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>2564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 ผลการดำเนินการ....</w:t>
            </w:r>
            <w:r w:rsidR="006447DA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บัณฑิตมีทักษะเป็นผู้ประกอบการรุ่นใหม่ (</w:t>
            </w:r>
            <w:r w:rsidR="006447DA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..................</w:t>
            </w:r>
          </w:p>
          <w:p w14:paraId="064815AA" w14:textId="2CA41DA0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</w:t>
            </w:r>
            <w:proofErr w:type="gramStart"/>
            <w:r w:rsidRPr="00EF7B77">
              <w:rPr>
                <w:b w:val="0"/>
                <w:bCs w:val="0"/>
                <w:sz w:val="28"/>
                <w:szCs w:val="28"/>
                <w:cs/>
              </w:rPr>
              <w:t>....</w:t>
            </w:r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รป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</w:t>
            </w:r>
            <w:proofErr w:type="gram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</w:t>
            </w:r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รัฐประศาสนศาสตร์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.....จำนวน....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10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....คน วันดำเนินการ...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 xml:space="preserve"> 1,8,15,22,29 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  <w:lang w:val="en-AU"/>
              </w:rPr>
              <w:t>มี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>.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  <w:lang w:val="en-AU"/>
              </w:rPr>
              <w:t>ค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 xml:space="preserve">,5 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  <w:lang w:val="en-AU"/>
              </w:rPr>
              <w:t>เม</w:t>
            </w:r>
            <w:r w:rsidR="008A1623">
              <w:rPr>
                <w:rFonts w:hint="cs"/>
                <w:b w:val="0"/>
                <w:bCs w:val="0"/>
                <w:sz w:val="28"/>
                <w:szCs w:val="28"/>
                <w:cs/>
              </w:rPr>
              <w:t>.ย..</w:t>
            </w:r>
            <w:r w:rsidR="008A1623">
              <w:rPr>
                <w:b w:val="0"/>
                <w:bCs w:val="0"/>
                <w:sz w:val="28"/>
                <w:szCs w:val="28"/>
                <w:lang w:val="en-AU"/>
              </w:rPr>
              <w:t>2564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 ผลการดำเนินการ</w:t>
            </w:r>
            <w:r w:rsidR="006447DA">
              <w:rPr>
                <w:rFonts w:hint="cs"/>
                <w:b w:val="0"/>
                <w:bCs w:val="0"/>
                <w:sz w:val="28"/>
                <w:szCs w:val="28"/>
                <w:cs/>
              </w:rPr>
              <w:t>…</w:t>
            </w:r>
            <w:r w:rsidR="006447DA">
              <w:rPr>
                <w:b w:val="0"/>
                <w:bCs w:val="0"/>
                <w:sz w:val="28"/>
                <w:szCs w:val="28"/>
                <w:lang w:val="en-AU"/>
              </w:rPr>
              <w:t>..</w:t>
            </w:r>
            <w:r w:rsidR="006447DA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บัณฑิตมีทักษะเป็นผู้ประกอบการรุ่นใหม่ (</w:t>
            </w:r>
            <w:r w:rsidR="006447DA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9545C7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1.3.1 </w:t>
            </w:r>
            <w:r w:rsidRPr="009545C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9545C7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1.3.1.1.</w:t>
            </w:r>
            <w:r w:rsidRPr="009545C7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9545C7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9545C7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Pr="009545C7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FC535DF" w14:textId="7984965E" w:rsidR="007015D1" w:rsidRPr="009545C7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9545C7"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  <w:r w:rsidRPr="009545C7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0C050EC4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</w:t>
            </w:r>
            <w:r w:rsidR="00425756"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โครงการพัฒนาความรู้ทักษะด้านภาษาอังกฤษ “หลักสูตร </w:t>
            </w:r>
            <w:r w:rsidR="00425756" w:rsidRPr="009545C7">
              <w:rPr>
                <w:b w:val="0"/>
                <w:bCs w:val="0"/>
                <w:color w:val="auto"/>
                <w:sz w:val="28"/>
                <w:szCs w:val="28"/>
              </w:rPr>
              <w:t>Vocabulary and Pronunciation”….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จำนวนนักศึกษาทุกชั้นปีจำนวน....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32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......คน เข้าร่วมกิจกรรมพัฒนาทักษะด้านภาษาจำนวน.........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32</w:t>
            </w:r>
            <w:proofErr w:type="gramStart"/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proofErr w:type="gramEnd"/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คน</w:t>
            </w:r>
            <w:r w:rsidRPr="009545C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(ไม่นับนักศึกษาซ้ำ) 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คิดเป็นร้อยละ.....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100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 ได้แก่</w:t>
            </w:r>
          </w:p>
          <w:p w14:paraId="5786E818" w14:textId="77777777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C7E005B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lang w:val="en-AU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="009545C7" w:rsidRPr="009545C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โ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ครงการพัฒนาความรู้ทักษะด้านภาษาอังกฤษ “หลักสูตร 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</w:rPr>
              <w:t>Vocabulary and Pronunciation”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........จำนวนทั้งสิ้น......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9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........คน เข้าร่วมจำนวน........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9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...........คน วันเดือนปี...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 xml:space="preserve">17-26 </w:t>
            </w:r>
            <w:r w:rsidR="009545C7" w:rsidRPr="009545C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  <w:lang w:val="en-AU"/>
              </w:rPr>
              <w:t xml:space="preserve">กุมภาพันธ์ 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2564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1A6817EB" w14:textId="77777777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4ABB974D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lang w:val="en-AU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</w:t>
            </w:r>
            <w:r w:rsidR="001E3D6C" w:rsidRPr="009545C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โ</w:t>
            </w:r>
            <w:r w:rsidR="001E3D6C"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ครงการพัฒนาความรู้ทักษะด้านภาษาอังกฤษ “หลักสูตร </w:t>
            </w:r>
            <w:r w:rsidR="001E3D6C" w:rsidRPr="009545C7">
              <w:rPr>
                <w:b w:val="0"/>
                <w:bCs w:val="0"/>
                <w:color w:val="auto"/>
                <w:sz w:val="28"/>
                <w:szCs w:val="28"/>
              </w:rPr>
              <w:t>Vocabulary and Pronunciation”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........จำนวนทั้งสิ้น......</w:t>
            </w:r>
            <w:r w:rsidR="00425756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23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........คน เข้าร่วมจำนวน........</w:t>
            </w:r>
            <w:r w:rsidR="00C521AD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2</w:t>
            </w:r>
            <w:r w:rsidR="00425756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3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...........คน วันเดือนปี...</w:t>
            </w:r>
            <w:r w:rsidR="00C521AD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 xml:space="preserve">17-26 </w:t>
            </w:r>
            <w:r w:rsidR="00C521AD" w:rsidRPr="009545C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  <w:lang w:val="en-AU"/>
              </w:rPr>
              <w:t xml:space="preserve">กุมภาพันธ์ </w:t>
            </w:r>
            <w:r w:rsidR="00C521AD" w:rsidRPr="009545C7">
              <w:rPr>
                <w:b w:val="0"/>
                <w:bCs w:val="0"/>
                <w:color w:val="auto"/>
                <w:sz w:val="28"/>
                <w:szCs w:val="28"/>
                <w:lang w:val="en-AU"/>
              </w:rPr>
              <w:t>2564</w:t>
            </w: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0B859BFA" w14:textId="5A58E721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3 </w:t>
            </w:r>
            <w:r w:rsidR="009545C7" w:rsidRPr="009545C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9545C7" w:rsidRPr="009545C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 ไม่มีนักศึกษา )</w:t>
            </w:r>
          </w:p>
          <w:p w14:paraId="1FBD7301" w14:textId="77777777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4CE96C96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9545C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545C7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354091" w:rsidRPr="009837B9" w14:paraId="678A5F0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7C0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318" w14:textId="6A8C0C14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79E" w14:textId="77777777" w:rsidR="00354091" w:rsidRPr="00354091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BB53A64" w14:textId="0831350B" w:rsidR="00354091" w:rsidRPr="00A3634E" w:rsidRDefault="00A3634E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lang w:val="en-AU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  <w:lang w:val="en-AU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CD" w14:textId="77777777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28DCA6C" w14:textId="4D9C8DF3" w:rsidR="00354091" w:rsidRPr="004364AC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07C" w14:textId="5B984F13" w:rsidR="00581D2A" w:rsidRPr="009E4000" w:rsidRDefault="00581D2A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จำนวนนักศึกษาทุกชั้นปีจำนวน..........คน เข้า</w:t>
            </w:r>
            <w:r w:rsidRPr="00581D2A">
              <w:rPr>
                <w:b w:val="0"/>
                <w:bCs w:val="0"/>
                <w:sz w:val="28"/>
                <w:szCs w:val="28"/>
                <w:cs/>
              </w:rPr>
              <w:t>รับการอบรมภาษาจีน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จำนวน........คน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49B5EA2" w14:textId="7D1E606B" w:rsidR="00354091" w:rsidRPr="009E4000" w:rsidRDefault="00354091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5EA8019E" w:rsidR="004364AC" w:rsidRDefault="00A3634E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51CE3D5D" w:rsidR="004364AC" w:rsidRDefault="009E11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  <w:r w:rsidR="004364AC"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6F508E6C" w:rsidR="007015D1" w:rsidRPr="004364AC" w:rsidRDefault="009E11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E125E5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591322F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.6.1.1 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E8F" w14:textId="77777777" w:rsid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58E92FF1" w14:textId="52035696" w:rsidR="00E125E5" w:rsidRPr="00E125E5" w:rsidRDefault="00FA49D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220" w14:textId="77777777" w:rsid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C0706E2" w14:textId="77777777" w:rsidR="00E125E5" w:rsidRDefault="00E125E5" w:rsidP="00E125E5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E125E5" w:rsidRPr="009837B9" w:rsidRDefault="00E125E5" w:rsidP="00E125E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125E5" w:rsidRPr="005B34A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E125E5" w:rsidRPr="009837B9" w14:paraId="24D0101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E125E5" w:rsidRPr="00E125E5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B5D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3" w:right="-116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6CB246F" w14:textId="0657ACA5" w:rsidR="00E125E5" w:rsidRP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77777777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4A419F13" w14:textId="77777777" w:rsidR="00E125E5" w:rsidRPr="00E125E5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0C9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4BBC3ECB" w14:textId="5D92B76B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4C5060E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40EDCE3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5AC2942C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2C70F5C8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2807331" w14:textId="75BB45C8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  <w:tr w:rsidR="00E125E5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1.6.1.3 ค่าเฉลี่ยของผลการประเมินคุณภาพการศึกษาภายในระดับการศึกษาปฐมวัย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CC5" w14:textId="77777777" w:rsidR="00581D2A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1D1DAD1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A2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1357111E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0E385BA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31FFE04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1D60A0B8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1F026E57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DDD8596" w14:textId="3B4FBBA0" w:rsidR="00E125E5" w:rsidRPr="005B34A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5..............</w:t>
            </w:r>
          </w:p>
        </w:tc>
      </w:tr>
      <w:bookmarkEnd w:id="0"/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16705528" w14:textId="68714966" w:rsidR="00B0457E" w:rsidRDefault="00B0457E" w:rsidP="00ED06A6">
      <w:pPr>
        <w:jc w:val="left"/>
        <w:rPr>
          <w:sz w:val="28"/>
          <w:szCs w:val="28"/>
        </w:rPr>
      </w:pPr>
    </w:p>
    <w:p w14:paraId="5D19B12F" w14:textId="77777777" w:rsidR="00B0457E" w:rsidRDefault="00B0457E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1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กระบวนการจัดการเรียนรู้ที่มีผู้เรียนสามารถบูรณาการองค์ความรู้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1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lastRenderedPageBreak/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lastRenderedPageBreak/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643A12A" w14:textId="77777777" w:rsidR="00053925" w:rsidRDefault="00053925" w:rsidP="00B507E9">
      <w:pPr>
        <w:shd w:val="clear" w:color="auto" w:fill="FFFFFF"/>
        <w:tabs>
          <w:tab w:val="left" w:pos="720"/>
          <w:tab w:val="left" w:pos="864"/>
        </w:tabs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 วงศ์กิจรุ่งเรือง และ อธิป จิตตฤกษ์</w:t>
      </w:r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D4D14AD" w14:textId="77777777" w:rsidR="00053925" w:rsidRDefault="00053925" w:rsidP="00A95DE6">
      <w:pPr>
        <w:tabs>
          <w:tab w:val="left" w:pos="720"/>
          <w:tab w:val="left" w:pos="864"/>
        </w:tabs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6"/>
        <w:gridCol w:w="1016"/>
        <w:gridCol w:w="726"/>
      </w:tblGrid>
      <w:tr w:rsidR="00B0457E" w:rsidRPr="00E125E5" w14:paraId="42EA3229" w14:textId="77777777" w:rsidTr="00A95DE6">
        <w:trPr>
          <w:trHeight w:val="479"/>
        </w:trPr>
        <w:tc>
          <w:tcPr>
            <w:tcW w:w="5666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1016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26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A95DE6">
        <w:trPr>
          <w:trHeight w:val="479"/>
        </w:trPr>
        <w:tc>
          <w:tcPr>
            <w:tcW w:w="5666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1016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26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lastRenderedPageBreak/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bookmarkStart w:id="2" w:name="_Hlk69732654"/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3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59F5857C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</w:t>
            </w:r>
            <w:r w:rsidR="00425756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E8312B">
              <w:rPr>
                <w:sz w:val="32"/>
                <w:szCs w:val="32"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425756">
              <w:rPr>
                <w:rFonts w:hint="cs"/>
                <w:sz w:val="32"/>
                <w:szCs w:val="32"/>
                <w:cs/>
                <w:lang w:val="en-AU"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</w:t>
            </w:r>
            <w:r w:rsidR="00425756">
              <w:rPr>
                <w:rFonts w:hint="cs"/>
                <w:sz w:val="32"/>
                <w:szCs w:val="32"/>
                <w:cs/>
              </w:rPr>
              <w:t>ค</w:t>
            </w:r>
            <w:r w:rsidR="00425756">
              <w:rPr>
                <w:sz w:val="32"/>
                <w:szCs w:val="32"/>
                <w:lang w:val="en-AU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 xml:space="preserve"> 6</w:t>
            </w:r>
            <w:r w:rsidR="00425756">
              <w:rPr>
                <w:sz w:val="32"/>
                <w:szCs w:val="32"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231030C5" w:rsidR="00301086" w:rsidRPr="00301086" w:rsidRDefault="00FA49D8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160,000</w:t>
            </w:r>
          </w:p>
          <w:p w14:paraId="7E55701A" w14:textId="3F2BBAB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37F8544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3D53A9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417C66C6" w14:textId="7777777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23CDCFD4" w14:textId="77777777" w:rsidR="00425756" w:rsidRDefault="0042575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16F16AE0" w14:textId="77777777" w:rsidR="00425756" w:rsidRDefault="0042575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42BF429" w14:textId="29AAC26C" w:rsidR="00425756" w:rsidRPr="00D14082" w:rsidRDefault="0042575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bookmarkEnd w:id="3"/>
      <w:tr w:rsidR="00E125E5" w:rsidRPr="00E125E5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5E479EC5" w:rsidR="00E125E5" w:rsidRPr="00820F23" w:rsidRDefault="00820F23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  <w:lang w:val="en-AU"/>
              </w:rPr>
            </w:pPr>
            <w:r>
              <w:rPr>
                <w:rFonts w:eastAsia="TH SarabunPSK"/>
                <w:b w:val="0"/>
                <w:bCs w:val="0"/>
                <w:spacing w:val="-6"/>
                <w:sz w:val="28"/>
                <w:szCs w:val="28"/>
                <w:lang w:val="en-AU"/>
              </w:rPr>
              <w:t>1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01AAA30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........</w:t>
            </w:r>
          </w:p>
          <w:p w14:paraId="74147A78" w14:textId="32CA8094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5" w14:textId="77777777" w:rsid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จำนวน.....เครือข่าย แยกตามคณะได้แก่</w:t>
            </w:r>
          </w:p>
          <w:p w14:paraId="76ADC483" w14:textId="4169D2F8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1E082F" w:rsidRPr="00301086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2CB3993F" w14:textId="010ADF5B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1E082F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1E082F" w:rsidRPr="0072262E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1E082F" w:rsidRPr="0072262E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D82" w14:textId="7777777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FDA" w14:textId="77777777" w:rsidR="001E082F" w:rsidRDefault="00AB49EE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</w:t>
            </w:r>
            <w:r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จำนวน............คน</w:t>
            </w:r>
          </w:p>
          <w:p w14:paraId="17F66031" w14:textId="061EEB48" w:rsidR="00E125E5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301086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1E082F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1E082F" w:rsidRPr="0030108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1CC9318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6D7EA85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77777777" w:rsidR="001E082F" w:rsidRPr="00301086" w:rsidRDefault="001E082F" w:rsidP="001E082F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E125E5" w:rsidRPr="00301086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5B5C89A6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425756">
              <w:rPr>
                <w:rFonts w:eastAsia="Sarabun"/>
                <w:b w:val="0"/>
                <w:bCs w:val="0"/>
                <w:sz w:val="28"/>
                <w:szCs w:val="28"/>
                <w:lang w:val="en-AU"/>
              </w:rPr>
              <w:t>100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6E8E6DFD" w14:textId="067FE17A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09D2E0C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</w:t>
            </w:r>
            <w:r w:rsidR="00425756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21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</w:t>
            </w:r>
            <w:proofErr w:type="gramStart"/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  มีอาจารย์ได้รับการส่งเสริม</w:t>
            </w:r>
            <w:proofErr w:type="gramEnd"/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</w:t>
            </w:r>
            <w:r w:rsidR="00425756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21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58C2E5CF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มีระบบกลไกลสนับสนุนการจดทะเบียนทรัพย์สินทางปัญญาและการคุ้มครองสิทธิ์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FE686EA" w14:textId="5782611F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65088B86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F37ADA" w14:textId="6362D386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23FC4B0E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มีการดำเนินการตามแผนไม่น้อยกว่า ร้อยละ 80 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DE5EA9" w14:textId="476A82BA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4B3F2186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81C7DE" w14:textId="5C25EDB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4AEC31DD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นำผลการดำเนินตามระดับ 4 นำมาแลกเปลี่ยนเรียนรู้และปรับปรุงผลการดำเนินการ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DB426DE" w14:textId="1FC4BFA1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25E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65D" w14:textId="0E9834A2" w:rsidR="00E125E5" w:rsidRDefault="00820F23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2661F0AE" w14:textId="7E24EDC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E125E5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660D697D" w14:textId="15E1FEAC" w:rsidR="00E125E5" w:rsidRPr="00301086" w:rsidRDefault="00820F23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8B8E830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(ครุศาสตร์/รร.สาธิต)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E125E5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E125E5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E125E5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E125E5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3A1C8E88" w14:textId="77777777" w:rsidR="00053925" w:rsidRDefault="00053925" w:rsidP="00ED06A6">
      <w:pPr>
        <w:jc w:val="left"/>
        <w:rPr>
          <w:sz w:val="28"/>
          <w:szCs w:val="28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lastRenderedPageBreak/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Pr="00425756" w:rsidRDefault="002152F7" w:rsidP="00ED06A6">
      <w:pPr>
        <w:jc w:val="left"/>
        <w:rPr>
          <w:sz w:val="28"/>
          <w:szCs w:val="28"/>
          <w:lang w:val="en-AU"/>
        </w:rPr>
      </w:pPr>
      <w:r>
        <w:rPr>
          <w:sz w:val="28"/>
          <w:szCs w:val="28"/>
          <w:cs/>
        </w:rPr>
        <w:br w:type="page"/>
      </w:r>
    </w:p>
    <w:bookmarkEnd w:id="2"/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0DCFDD8A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E8312B">
              <w:rPr>
                <w:sz w:val="32"/>
                <w:szCs w:val="32"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071F52">
              <w:rPr>
                <w:rFonts w:hint="cs"/>
                <w:sz w:val="32"/>
                <w:szCs w:val="32"/>
                <w:cs/>
              </w:rPr>
              <w:t>มี</w:t>
            </w:r>
            <w:r w:rsidR="00071F52">
              <w:rPr>
                <w:sz w:val="32"/>
                <w:szCs w:val="32"/>
                <w:lang w:val="en-AU"/>
              </w:rPr>
              <w:t>.</w:t>
            </w:r>
            <w:r w:rsidR="00071F52">
              <w:rPr>
                <w:rFonts w:hint="cs"/>
                <w:sz w:val="32"/>
                <w:szCs w:val="32"/>
                <w:cs/>
                <w:lang w:val="en-AU"/>
              </w:rPr>
              <w:t>ค</w:t>
            </w:r>
            <w:r w:rsidR="00071F52">
              <w:rPr>
                <w:sz w:val="32"/>
                <w:szCs w:val="32"/>
                <w:lang w:val="en-AU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 xml:space="preserve"> 6</w:t>
            </w:r>
            <w:r w:rsidR="00071F52">
              <w:rPr>
                <w:sz w:val="32"/>
                <w:szCs w:val="32"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37A7D9F1" w:rsidR="002152F7" w:rsidRPr="002152F7" w:rsidRDefault="00820F23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955A" w14:textId="43CFA619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="00820F23">
              <w:rPr>
                <w:rFonts w:eastAsia="TH SarabunPSK"/>
                <w:b w:val="0"/>
                <w:bCs w:val="0"/>
                <w:sz w:val="28"/>
                <w:szCs w:val="28"/>
              </w:rPr>
              <w:t>5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76A2707A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8D4166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8D4166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8D4166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67C357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43C572D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D31BF7" w14:textId="572BBE8C" w:rsidR="00DD0B34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DD0B3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TableGrid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DD0B34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DD0B34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D0B34" w:rsidRPr="00DD0B34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E0864D" w14:textId="275AC4B5" w:rsidR="00DD0B34" w:rsidRPr="008D4166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TableGrid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726C53" w:rsidRPr="00DD0B34" w14:paraId="13BACA0D" w14:textId="77777777" w:rsidTr="00A95DE6">
              <w:tc>
                <w:tcPr>
                  <w:tcW w:w="1084" w:type="dxa"/>
                </w:tcPr>
                <w:p w14:paraId="182D0685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726C53" w:rsidRPr="00DD0B34" w14:paraId="2BC1CE47" w14:textId="77777777" w:rsidTr="00A95DE6">
              <w:tc>
                <w:tcPr>
                  <w:tcW w:w="1084" w:type="dxa"/>
                </w:tcPr>
                <w:p w14:paraId="7FE60174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35D2A9D7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DCA69C1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9480A5A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726C53" w:rsidRPr="00DD0B34" w14:paraId="0746409C" w14:textId="77777777" w:rsidTr="00A95DE6">
              <w:tc>
                <w:tcPr>
                  <w:tcW w:w="1084" w:type="dxa"/>
                </w:tcPr>
                <w:p w14:paraId="45133A62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DB38B1C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BEC6BEB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7F4D96E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6EF9992" w14:textId="36A1C3BE" w:rsidR="002152F7" w:rsidRPr="002152F7" w:rsidRDefault="00726C5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340D22C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2564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E125E5" w:rsidRDefault="002152F7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์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7A7AD9A1" w:rsidR="002152F7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2C094929" w:rsidR="002152F7" w:rsidRPr="00844835" w:rsidRDefault="00081CDC" w:rsidP="00081CD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318ED7D7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โรงเรียนสาธิตมีระดับความสำเร็จของการดำเนินการโครงการตามแผน ร้อยละ 50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23162CB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โรงเรียนสาธิตมีระดับความสำเร็จของการดำเนินการโครงการตามแผน ไม่ต่ำกว่า ร้อยละ 90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230ED801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D10610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4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4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การพัฒนางานพันธกิจสัมพันธ์และถ่ายทอด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บูรณา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โครงการส่งเสริมให้นักศึกษามีการลงพื้นที่ดำเนินงานพันธกิจสัมพันธ์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จำนวนนักศึกษาที่ลงทะเบียนในรายวิชาศึกษาทั่วไปลงพื้นที่ดำเนินงานพันธกิจสัมพันธ์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62A3C8C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127F39C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9CD9FD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</w:p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lastRenderedPageBreak/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78F381F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E8312B">
              <w:rPr>
                <w:sz w:val="32"/>
                <w:szCs w:val="32"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071F52">
              <w:rPr>
                <w:rFonts w:hint="cs"/>
                <w:sz w:val="32"/>
                <w:szCs w:val="32"/>
                <w:cs/>
              </w:rPr>
              <w:t>มี</w:t>
            </w:r>
            <w:r w:rsidR="00071F52">
              <w:rPr>
                <w:sz w:val="32"/>
                <w:szCs w:val="32"/>
                <w:lang w:val="en-AU"/>
              </w:rPr>
              <w:t>.</w:t>
            </w:r>
            <w:r w:rsidR="00071F52">
              <w:rPr>
                <w:rFonts w:hint="cs"/>
                <w:sz w:val="32"/>
                <w:szCs w:val="32"/>
                <w:cs/>
              </w:rPr>
              <w:t>ค</w:t>
            </w:r>
            <w:r w:rsidR="00071F52">
              <w:rPr>
                <w:sz w:val="32"/>
                <w:szCs w:val="32"/>
                <w:lang w:val="en-AU"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 xml:space="preserve"> 6</w:t>
            </w:r>
            <w:r w:rsidR="00071F52">
              <w:rPr>
                <w:sz w:val="32"/>
                <w:szCs w:val="32"/>
                <w:lang w:val="en-AU"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125E5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7B37ADD0" w:rsidR="00E125E5" w:rsidRPr="009151A4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253E" w14:textId="73737DE1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อยู่ที่ระดับ………………………</w:t>
            </w:r>
          </w:p>
          <w:p w14:paraId="7AE3B6A0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ตามจุดเน้นและอัตลักษณ์ของมหาวิทยาลัย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0393ED30" w:rsidR="00E125E5" w:rsidRPr="00844835" w:rsidRDefault="00E125E5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36FE02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1F58F2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3F3A9" w14:textId="0D0166CA" w:rsidR="00E125E5" w:rsidRPr="00844835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3C779A1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77ED0D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ศิลปวัฒนธรรมของประเทศไทยตามอัตลักษณ์ของชุมชน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D0E41D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</w:t>
            </w: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2E183369" w:rsidR="00E125E5" w:rsidRPr="009151A4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10C8D869" w:rsidR="009151A4" w:rsidRPr="009151A4" w:rsidRDefault="00820F23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44AE8B66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5BDF1C8E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43717B49" w14:textId="36647B19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4ACAA6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7BFF8BF4" w14:textId="07E28575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715111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0F4240B5" w14:textId="582AC6B0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EAF8B3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0432467C" w14:textId="77443151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37BD7E6E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lastRenderedPageBreak/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ตามศักยภาพและอัตลักษณ์ของประเภทสถาบัน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ตามจุดเน้นและอัตลักษณ์ของมหาวิทยาลัย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ศิลปวัฒนธรรมของประเทศไทยตามอัตลักษณ์ของชุมชน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C7078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4E4A2C2B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="00E8312B">
              <w:rPr>
                <w:sz w:val="32"/>
                <w:szCs w:val="32"/>
              </w:rPr>
              <w:t>3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="004B0E56">
              <w:rPr>
                <w:rFonts w:hint="cs"/>
                <w:sz w:val="32"/>
                <w:szCs w:val="32"/>
                <w:cs/>
              </w:rPr>
              <w:t>มี</w:t>
            </w:r>
            <w:r w:rsidR="004B0E56">
              <w:rPr>
                <w:sz w:val="32"/>
                <w:szCs w:val="32"/>
                <w:lang w:val="en-AU"/>
              </w:rPr>
              <w:t>.</w:t>
            </w:r>
            <w:r w:rsidR="004B0E56">
              <w:rPr>
                <w:rFonts w:hint="cs"/>
                <w:sz w:val="32"/>
                <w:szCs w:val="32"/>
                <w:cs/>
              </w:rPr>
              <w:t>ค</w:t>
            </w:r>
            <w:r w:rsidR="004B0E56">
              <w:rPr>
                <w:sz w:val="32"/>
                <w:szCs w:val="32"/>
                <w:lang w:val="en-AU"/>
              </w:rPr>
              <w:t>.</w:t>
            </w:r>
            <w:r w:rsidRPr="009151A4">
              <w:rPr>
                <w:rFonts w:hint="cs"/>
                <w:sz w:val="32"/>
                <w:szCs w:val="32"/>
                <w:cs/>
              </w:rPr>
              <w:t xml:space="preserve"> 6</w:t>
            </w:r>
            <w:r w:rsidR="004B0E56">
              <w:rPr>
                <w:sz w:val="32"/>
                <w:szCs w:val="32"/>
              </w:rPr>
              <w:t>4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1D33318D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0897E637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1070BB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12C8" w:rsidRPr="009151A4" w14:paraId="7FF1D976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9151A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9151A4" w:rsidRDefault="00E912C8" w:rsidP="00E912C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ระดับความสำเร็จของการดำเนินการของการพัฒนาระบบการ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9151A4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E912C8" w:rsidRPr="009151A4" w:rsidRDefault="00E912C8" w:rsidP="00E912C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65BD32D6" w:rsidR="00E912C8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912C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5574F6E0" w14:textId="53C7E90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743C30E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0D14B5" w14:textId="37E7D44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6E04F0E" w14:textId="77777777" w:rsidR="00E912C8" w:rsidRPr="001070BB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มหาวิทยาลัยมีระดับความสำเร็จของการดำเนินการโครงการตามแผน ร้อยละ 51–100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4EFA0A" w14:textId="77777777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5502D97" w14:textId="3241AC5B" w:rsidR="00E912C8" w:rsidRPr="009151A4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3EEED12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9A9959B" w:rsidR="009151A4" w:rsidRPr="009151A4" w:rsidRDefault="00820F23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24729F3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</w:t>
            </w:r>
          </w:p>
          <w:p w14:paraId="0D2C9F3F" w14:textId="6D776E0E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C03FFA" w14:textId="3609193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5AF6B2B5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2CE73E4D" w14:textId="43A0C58B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AC8174" w14:textId="0FC15351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3.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</w:tc>
      </w:tr>
      <w:tr w:rsidR="009151A4" w:rsidRPr="009151A4" w14:paraId="3DA0D0B2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15A2F123" w:rsidR="009151A4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ทุกหน่วยงานมีการจัดทำแผนการจัดการความรู้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50F7B3EE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49C6876F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ทุกหน่วยงานมีระดับความสำเร็จของการดำเนินการโครงการตามแผน ร้อยละ 51–100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4F443595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089877FA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36BA2FD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66968B6" w14:textId="1541B94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</w:t>
            </w:r>
            <w:r w:rsidR="005E760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มีคำสั่งแต่งตั้งคณะกรรมการดำเนินงานและแผนการดำเนินงานตามระบบ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</w:t>
            </w:r>
          </w:p>
          <w:p w14:paraId="44E30986" w14:textId="1BA207FD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20F066C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D28DDEE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Improvement Plan) 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3B9DD33C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A118CA1" w14:textId="107F5AE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</w:t>
            </w:r>
            <w:r w:rsidR="005E760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คำสั่งแต่งตั้งคณะกรรมการดำเนินงานและแผนการดำเนินงานตามระบบ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</w:t>
            </w:r>
          </w:p>
          <w:p w14:paraId="2E4CBFC6" w14:textId="6FDA9C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6691D14A" w:rsidR="00E70343" w:rsidRPr="009151A4" w:rsidRDefault="009151A4" w:rsidP="00E7034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1BF4828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1A5BB6C1" w:rsidR="00E77076" w:rsidRPr="00EE055C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EE055C">
              <w:t xml:space="preserve"> </w:t>
            </w:r>
            <w:r w:rsidR="00F023F5">
              <w:rPr>
                <w:rFonts w:eastAsia="TH SarabunPSK"/>
                <w:b w:val="0"/>
                <w:bCs w:val="0"/>
                <w:sz w:val="28"/>
                <w:szCs w:val="28"/>
              </w:rPr>
              <w:t>398,648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F023F5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352,442.90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F023F5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88.4</w:t>
            </w:r>
            <w:proofErr w:type="gram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proofErr w:type="gramEnd"/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Pr="00EE055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proofErr w:type="gramStart"/>
            <w:r w:rsidR="00EE055C" w:rsidRPr="00EE055C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31</w:t>
            </w:r>
            <w:r w:rsidRPr="00EE055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EE055C" w:rsidRPr="00EE055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มีนาคม</w:t>
            </w:r>
            <w:proofErr w:type="gramEnd"/>
            <w:r w:rsidR="00EE055C" w:rsidRPr="00EE055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EE055C" w:rsidRPr="00EE055C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2564</w:t>
            </w:r>
            <w:r w:rsidRPr="00EE055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42B8E416" w:rsidR="00E77076" w:rsidRPr="00E77076" w:rsidRDefault="00F023F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127,567.36</w:t>
                  </w:r>
                </w:p>
              </w:tc>
              <w:tc>
                <w:tcPr>
                  <w:tcW w:w="1559" w:type="dxa"/>
                </w:tcPr>
                <w:p w14:paraId="1A10E7DB" w14:textId="441F24C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159B6FF6" w14:textId="3AA76D7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2F1D1143" w:rsidR="00E77076" w:rsidRPr="00E77076" w:rsidRDefault="00F023F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207,296.96</w:t>
                  </w:r>
                </w:p>
              </w:tc>
              <w:tc>
                <w:tcPr>
                  <w:tcW w:w="1559" w:type="dxa"/>
                </w:tcPr>
                <w:p w14:paraId="254D8DAE" w14:textId="31FEC2C3" w:rsidR="00E77076" w:rsidRPr="00E77076" w:rsidRDefault="00F023F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lang w:val="en-AU"/>
                    </w:rPr>
                    <w:t>352,442.90</w:t>
                  </w:r>
                </w:p>
              </w:tc>
              <w:tc>
                <w:tcPr>
                  <w:tcW w:w="873" w:type="dxa"/>
                </w:tcPr>
                <w:p w14:paraId="2B410695" w14:textId="755ACDA3" w:rsidR="00E77076" w:rsidRPr="00E77076" w:rsidRDefault="00F023F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lang w:val="en-AU"/>
                    </w:rPr>
                    <w:t>88.4</w:t>
                  </w:r>
                </w:p>
              </w:tc>
            </w:tr>
            <w:tr w:rsidR="00E77076" w:rsidRPr="00E77076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56CF31DE" w:rsidR="00E77076" w:rsidRPr="00E77076" w:rsidRDefault="00F023F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302,972.48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5910D1F5" w:rsidR="00E77076" w:rsidRPr="00E77076" w:rsidRDefault="00F023F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398,648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1F590E2D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3E789E" w14:textId="69B2C24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</w:t>
            </w:r>
            <w:r w:rsidR="005E760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คำสั่งแต่งตั้งคณะกรรมการดำเนินงานและแผนการดำเนินงานตามระบบ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FA5FB58" w14:textId="00DF034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07F07199" w:rsidR="009151A4" w:rsidRPr="009151A4" w:rsidRDefault="00820F23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>
              <w:rPr>
                <w:rFonts w:eastAsiaTheme="minorHAnsi" w:hint="cs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9151A4" w:rsidRDefault="00ED06A6" w:rsidP="00A225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9151A4" w:rsidRPr="009151A4" w14:paraId="70A9FE56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5ED5B0B0" w:rsidR="009151A4" w:rsidRPr="009151A4" w:rsidRDefault="00E125E5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3E52F797" w:rsidR="00ED06A6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62DA1447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1D3B6362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042348DD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4D2BEE71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389CEF6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F3072A">
              <w:rPr>
                <w:rFonts w:eastAsia="Sarabun"/>
                <w:b w:val="0"/>
                <w:bCs w:val="0"/>
                <w:sz w:val="28"/>
                <w:szCs w:val="28"/>
                <w:lang w:val="en-AU"/>
              </w:rPr>
              <w:t>-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34444A1C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C90254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785,400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C90254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248,420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="00C90254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31.63</w:t>
            </w:r>
            <w:proofErr w:type="gram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proofErr w:type="gramEnd"/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C90254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354091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354091">
              <w:tc>
                <w:tcPr>
                  <w:tcW w:w="2268" w:type="dxa"/>
                  <w:vAlign w:val="center"/>
                </w:tcPr>
                <w:p w14:paraId="2C968D54" w14:textId="12CFE823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 1 ร้อยละ 3</w:t>
                  </w:r>
                  <w:r w:rsidR="00C9025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0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354091">
              <w:tc>
                <w:tcPr>
                  <w:tcW w:w="2268" w:type="dxa"/>
                  <w:vAlign w:val="center"/>
                </w:tcPr>
                <w:p w14:paraId="2FA109DB" w14:textId="7854A116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</w:t>
                  </w:r>
                  <w:r w:rsidR="00C9025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0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354091">
              <w:tc>
                <w:tcPr>
                  <w:tcW w:w="2268" w:type="dxa"/>
                  <w:vAlign w:val="center"/>
                </w:tcPr>
                <w:p w14:paraId="1D5D09A7" w14:textId="70048FFE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</w:t>
                  </w:r>
                  <w:r w:rsidR="00C9025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0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C7078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60E256B1" w14:textId="12B72428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16F2D78B" w14:textId="77777777" w:rsidR="00C16F4A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 xml:space="preserve">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D07B46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โครงการสื่อสารองค์กรและการสื่อสารการตลาดแบบบูรณาการ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ระดับความสำเร็จของการดำเนินการสื่อสารองค์การและการสื่อสารการตลาดแบบบูรณาการ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มีการจัดทำแผนสื่อสารองค์การและการสื่อสารการตลาดแบบบูรณาการ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มีการประเมินผลความสำเร็จของแผนสื่อสารองค์การและการสื่อสารการตลาดแบบบูรณาการ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73"/>
    <w:rsid w:val="00046E6D"/>
    <w:rsid w:val="00053925"/>
    <w:rsid w:val="00071F52"/>
    <w:rsid w:val="00075BBA"/>
    <w:rsid w:val="00081CDC"/>
    <w:rsid w:val="000B4F58"/>
    <w:rsid w:val="000E3AB3"/>
    <w:rsid w:val="001070BB"/>
    <w:rsid w:val="00181BFB"/>
    <w:rsid w:val="00183424"/>
    <w:rsid w:val="00186E1E"/>
    <w:rsid w:val="001C0B3A"/>
    <w:rsid w:val="001E082F"/>
    <w:rsid w:val="001E3D6C"/>
    <w:rsid w:val="00206A85"/>
    <w:rsid w:val="002152F7"/>
    <w:rsid w:val="002F2271"/>
    <w:rsid w:val="00301086"/>
    <w:rsid w:val="00314A27"/>
    <w:rsid w:val="00331F51"/>
    <w:rsid w:val="00354091"/>
    <w:rsid w:val="003B5E3B"/>
    <w:rsid w:val="003D5373"/>
    <w:rsid w:val="003E264E"/>
    <w:rsid w:val="00425756"/>
    <w:rsid w:val="004364AC"/>
    <w:rsid w:val="004423AE"/>
    <w:rsid w:val="004B0E56"/>
    <w:rsid w:val="00581D2A"/>
    <w:rsid w:val="005B34A5"/>
    <w:rsid w:val="005E7606"/>
    <w:rsid w:val="00626333"/>
    <w:rsid w:val="006447DA"/>
    <w:rsid w:val="006E3E37"/>
    <w:rsid w:val="007015D1"/>
    <w:rsid w:val="00726C53"/>
    <w:rsid w:val="0080265B"/>
    <w:rsid w:val="00820F23"/>
    <w:rsid w:val="0082235E"/>
    <w:rsid w:val="00844835"/>
    <w:rsid w:val="0087641A"/>
    <w:rsid w:val="00893C97"/>
    <w:rsid w:val="008A1623"/>
    <w:rsid w:val="008D4166"/>
    <w:rsid w:val="009151A4"/>
    <w:rsid w:val="009545C7"/>
    <w:rsid w:val="009869DB"/>
    <w:rsid w:val="009A2AE4"/>
    <w:rsid w:val="009E11DA"/>
    <w:rsid w:val="009E4000"/>
    <w:rsid w:val="00A225B7"/>
    <w:rsid w:val="00A3634E"/>
    <w:rsid w:val="00A5418B"/>
    <w:rsid w:val="00A6178E"/>
    <w:rsid w:val="00A76A24"/>
    <w:rsid w:val="00A8590B"/>
    <w:rsid w:val="00A95DE6"/>
    <w:rsid w:val="00AB49EE"/>
    <w:rsid w:val="00AB4E61"/>
    <w:rsid w:val="00AE0F92"/>
    <w:rsid w:val="00B0457E"/>
    <w:rsid w:val="00B05C02"/>
    <w:rsid w:val="00B15A62"/>
    <w:rsid w:val="00B37437"/>
    <w:rsid w:val="00B507E9"/>
    <w:rsid w:val="00B60293"/>
    <w:rsid w:val="00C16F4A"/>
    <w:rsid w:val="00C17AF4"/>
    <w:rsid w:val="00C225F7"/>
    <w:rsid w:val="00C521AD"/>
    <w:rsid w:val="00C70785"/>
    <w:rsid w:val="00C90254"/>
    <w:rsid w:val="00D07B46"/>
    <w:rsid w:val="00D14082"/>
    <w:rsid w:val="00DD0B34"/>
    <w:rsid w:val="00E125E5"/>
    <w:rsid w:val="00E70343"/>
    <w:rsid w:val="00E77076"/>
    <w:rsid w:val="00E812CD"/>
    <w:rsid w:val="00E8312B"/>
    <w:rsid w:val="00E912C8"/>
    <w:rsid w:val="00ED06A6"/>
    <w:rsid w:val="00EE055C"/>
    <w:rsid w:val="00EF3F1D"/>
    <w:rsid w:val="00EF7B77"/>
    <w:rsid w:val="00F023F5"/>
    <w:rsid w:val="00F3072A"/>
    <w:rsid w:val="00F94C73"/>
    <w:rsid w:val="00F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2A58-EEE3-4358-99F0-76F32544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14951</Words>
  <Characters>85226</Characters>
  <Application>Microsoft Office Word</Application>
  <DocSecurity>0</DocSecurity>
  <Lines>710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กีรฉัตร วันช่วย</cp:lastModifiedBy>
  <cp:revision>2</cp:revision>
  <dcterms:created xsi:type="dcterms:W3CDTF">2021-04-20T05:07:00Z</dcterms:created>
  <dcterms:modified xsi:type="dcterms:W3CDTF">2021-04-20T05:07:00Z</dcterms:modified>
</cp:coreProperties>
</file>