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1D223F9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  <w:cs/>
        </w:rPr>
        <w:t>คณะเทคโนโลยีการเกษตร</w:t>
      </w:r>
    </w:p>
    <w:p w14:paraId="0D62C306" w14:textId="2A99125B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B9620F">
        <w:rPr>
          <w:rFonts w:ascii="TH SarabunPSK" w:hAnsi="TH SarabunPSK" w:cs="TH SarabunPSK"/>
          <w:b/>
          <w:bCs/>
          <w:sz w:val="72"/>
          <w:szCs w:val="72"/>
        </w:rPr>
        <w:t>1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42F5582C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B9620F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</w:rPr>
        <w:t xml:space="preserve">1 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  <w:cs/>
        </w:rPr>
        <w:t xml:space="preserve">ตุลาคม 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</w:rPr>
        <w:t xml:space="preserve">2563 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  <w:cs/>
        </w:rPr>
        <w:t xml:space="preserve">ถึง 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</w:rPr>
        <w:t xml:space="preserve">31 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  <w:cs/>
        </w:rPr>
        <w:t xml:space="preserve">ธันวาคม 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</w:rPr>
        <w:t>2564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417F33CE" w:rsidR="005E319E" w:rsidRPr="0072262E" w:rsidRDefault="00E61C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4EC1EFB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23411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67B9500F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23411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847E" w14:textId="39B173EE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5F8294B4" w14:textId="6D6AE89B" w:rsidTr="00CD731F">
              <w:tc>
                <w:tcPr>
                  <w:tcW w:w="690" w:type="dxa"/>
                </w:tcPr>
                <w:p w14:paraId="3E81677D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1CB6D8E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2DAB4991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275" w:type="dxa"/>
                </w:tcPr>
                <w:p w14:paraId="1F3215FF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6A38559" w14:textId="3A3F7256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1A67C35E" w14:textId="77777777" w:rsidR="00AE1B9B" w:rsidRDefault="00AE1B9B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174469" w14:textId="77777777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1E8C058A" w:rsidR="0082254E" w:rsidRPr="0072262E" w:rsidRDefault="0082254E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34115">
              <w:rPr>
                <w:rFonts w:ascii="TH SarabunPSK" w:eastAsiaTheme="minorEastAsia" w:hAnsi="TH SarabunPSK" w:cs="TH SarabunPSK" w:hint="cs"/>
                <w:color w:val="FF0000"/>
                <w:sz w:val="28"/>
                <w:cs/>
              </w:rPr>
              <w:t>..</w:t>
            </w:r>
            <w:r w:rsidR="00234115" w:rsidRPr="00234115">
              <w:rPr>
                <w:rFonts w:ascii="TH SarabunPSK" w:eastAsiaTheme="minorEastAsia" w:hAnsi="TH SarabunPSK" w:cs="TH SarabunPSK"/>
                <w:color w:val="FF0000"/>
                <w:sz w:val="28"/>
              </w:rPr>
              <w:t>NA</w:t>
            </w:r>
            <w:r w:rsidRPr="00234115">
              <w:rPr>
                <w:rFonts w:ascii="TH SarabunPSK" w:eastAsiaTheme="minorEastAsia" w:hAnsi="TH SarabunPSK" w:cs="TH SarabunPSK" w:hint="cs"/>
                <w:color w:val="FF0000"/>
                <w:sz w:val="28"/>
                <w:cs/>
              </w:rPr>
              <w:t>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1DE1AF17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 ....... หลักสูตร คิดเป็นร้อยละ ...........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7FE5E184" w:rsidR="00F701F6" w:rsidRPr="0072262E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156B7224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4CBE383" w:rsidR="005E319E" w:rsidRPr="0072262E" w:rsidRDefault="00E61C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3D6D29BB" w:rsidR="005E319E" w:rsidRPr="0072262E" w:rsidRDefault="00E61C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22DCB3FD" w:rsidR="005E319E" w:rsidRPr="0072262E" w:rsidRDefault="00E61C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15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140B410F" w:rsidR="005E319E" w:rsidRPr="0072262E" w:rsidRDefault="00E61C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5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768B5D34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3D63A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032E469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23411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0D9EF8E1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3D63A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46177A75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</w:t>
            </w:r>
            <w:r w:rsidR="0023411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0ECB91A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</w:t>
            </w:r>
            <w:r w:rsidR="00E6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329F65CC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</w:t>
            </w:r>
            <w:r w:rsidR="00E61C0B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p w14:paraId="0722E16F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3D63A5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3D63A5">
              <w:tc>
                <w:tcPr>
                  <w:tcW w:w="335" w:type="dxa"/>
                </w:tcPr>
                <w:p w14:paraId="0331E791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10256331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054055BA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4DD87D00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30EB4C3D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64BFE619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3D63A5">
              <w:tc>
                <w:tcPr>
                  <w:tcW w:w="335" w:type="dxa"/>
                </w:tcPr>
                <w:p w14:paraId="1AA84185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3D63A5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4369BD2D" w:rsidR="003D63A5" w:rsidRPr="003D63A5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3D63A5">
                    <w:rPr>
                      <w:rFonts w:ascii="TH SarabunPSK" w:hAnsi="TH SarabunPSK" w:cs="TH SarabunPSK" w:hint="cs"/>
                      <w:color w:val="FF0000"/>
                      <w:sz w:val="52"/>
                      <w:szCs w:val="28"/>
                      <w:cs/>
                    </w:rPr>
                    <w:t>การประเมินคุณภาพหญ้าหมักระหว่างหญ้าเนเปียร์สีม่วงและหญ้าเฮมิล</w:t>
                  </w:r>
                </w:p>
              </w:tc>
              <w:tc>
                <w:tcPr>
                  <w:tcW w:w="1440" w:type="dxa"/>
                </w:tcPr>
                <w:p w14:paraId="472E00CF" w14:textId="77777777" w:rsidR="003D63A5" w:rsidRDefault="00AC0ACF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52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52"/>
                      <w:szCs w:val="28"/>
                      <w:cs/>
                    </w:rPr>
                    <w:t xml:space="preserve">ดิฐษกร สนธิมูลและ </w:t>
                  </w:r>
                  <w:r w:rsidR="003D63A5" w:rsidRPr="003D63A5">
                    <w:rPr>
                      <w:rFonts w:ascii="TH SarabunPSK" w:hAnsi="TH SarabunPSK" w:cs="TH SarabunPSK" w:hint="cs"/>
                      <w:color w:val="FF0000"/>
                      <w:sz w:val="52"/>
                      <w:szCs w:val="28"/>
                      <w:cs/>
                    </w:rPr>
                    <w:t>ผศ.ดร.กรรณิกา อัมพุช</w:t>
                  </w:r>
                </w:p>
                <w:p w14:paraId="6FB13402" w14:textId="4F7DF482" w:rsidR="00AC0ACF" w:rsidRPr="003D63A5" w:rsidRDefault="00AC0ACF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52"/>
                      <w:szCs w:val="28"/>
                      <w:cs/>
                    </w:rPr>
                    <w:t>หลักสูตรเกษตรศาสตร์</w:t>
                  </w:r>
                </w:p>
              </w:tc>
              <w:tc>
                <w:tcPr>
                  <w:tcW w:w="1710" w:type="dxa"/>
                </w:tcPr>
                <w:p w14:paraId="7C2511E8" w14:textId="5856E261" w:rsidR="003D63A5" w:rsidRPr="003D63A5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3D63A5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2CF8AD" w14:textId="79AD2549" w:rsidR="003D63A5" w:rsidRPr="003D63A5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3D63A5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194CE762" w14:textId="18378E8A" w:rsidR="003D63A5" w:rsidRPr="003D63A5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3D63A5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2-3 ธ.ค.63</w:t>
                  </w:r>
                </w:p>
              </w:tc>
              <w:tc>
                <w:tcPr>
                  <w:tcW w:w="1350" w:type="dxa"/>
                </w:tcPr>
                <w:p w14:paraId="3655489C" w14:textId="2663FBCE" w:rsidR="003D63A5" w:rsidRPr="003D63A5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3D63A5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ม.เกษตรกำแพงแสน</w:t>
                  </w:r>
                </w:p>
              </w:tc>
            </w:tr>
            <w:tr w:rsidR="003D63A5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E55A3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0325" w14:textId="77777777" w:rsidR="008E55A3" w:rsidRPr="005F3639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5F3639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1.4 </w:t>
            </w:r>
            <w:r w:rsidRPr="005F363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056E53C0" w14:textId="77777777" w:rsidR="008E55A3" w:rsidRPr="005F3639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5F363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    1.4.1</w:t>
            </w:r>
            <w:r w:rsidRPr="005F363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ร้อยละของอาจารย์ที่เข้าร่วม  โครงการต่อจำนวน</w:t>
            </w:r>
            <w:r w:rsidRPr="005F363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lastRenderedPageBreak/>
              <w:t>อาจารย์ทั้งหมด</w:t>
            </w:r>
          </w:p>
          <w:p w14:paraId="748F8DCB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5F363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   </w:t>
            </w:r>
          </w:p>
          <w:p w14:paraId="423F8E0E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B39797E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6F6986A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D41D27B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1348676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717252C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DF9EDB0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8205793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BCC65B0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B65EF1F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0935E77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09BCBC7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3E57540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4CFD791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48D9BD0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79F2EA3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0CD0645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47663DB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CE1736C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015A5D1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9870384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B9EA875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0B1719C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2605719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4FA235E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B2B72FE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CE72356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A436265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622B9D3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D3F942A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B23F828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DF3FBC2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40E2A87" w14:textId="77777777" w:rsidR="008E55A3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E8249FE" w14:textId="77777777" w:rsidR="008E55A3" w:rsidRPr="005F3639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5F363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1.4.2 </w:t>
            </w:r>
            <w:r w:rsidRPr="005F363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5F3639">
              <w:rPr>
                <w:rFonts w:ascii="TH SarabunPSK" w:eastAsia="Sarabun" w:hAnsi="TH SarabunPSK" w:cs="TH SarabunPSK"/>
                <w:color w:val="FF0000"/>
                <w:sz w:val="28"/>
              </w:rPr>
              <w:tab/>
            </w:r>
          </w:p>
          <w:p w14:paraId="4A07AF64" w14:textId="77777777" w:rsidR="008E55A3" w:rsidRPr="0072262E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7946" w14:textId="77777777" w:rsidR="008E55A3" w:rsidRPr="005F3639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F9F5AE1" w14:textId="77777777" w:rsidR="008E55A3" w:rsidRPr="005F3639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F6E4BAC" w14:textId="77777777" w:rsidR="008E55A3" w:rsidRPr="005F3639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559C879" w14:textId="77777777" w:rsidR="008E55A3" w:rsidRPr="005F3639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06C8C45" w14:textId="77777777" w:rsidR="008E55A3" w:rsidRPr="005F3639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F4E0363" w14:textId="77777777" w:rsidR="008E55A3" w:rsidRPr="005F3639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5F363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1EE4E261" w14:textId="77777777" w:rsidR="008E55A3" w:rsidRPr="005F3639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5F3639">
              <w:rPr>
                <w:rFonts w:ascii="TH SarabunPSK" w:eastAsia="Sarabun" w:hAnsi="TH SarabunPSK" w:cs="TH SarabunPSK"/>
                <w:color w:val="FF0000"/>
                <w:sz w:val="28"/>
              </w:rPr>
              <w:t>40</w:t>
            </w:r>
          </w:p>
          <w:p w14:paraId="4DCD6EFE" w14:textId="77777777" w:rsidR="008E55A3" w:rsidRPr="005F3639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D27D240" w14:textId="77777777" w:rsidR="008E55A3" w:rsidRPr="005F3639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BB9C222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05966E0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0CC4EA9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8F24E1D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2AB7089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6090732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365D151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41C0D8E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340E776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BFC82C3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1317E6F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2CC2B17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D9DBEC2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7AC1B87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0A8EEFA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BE493A1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B008B24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EE6A8A4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1E056C6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66DB06F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9168F9B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18FFBC3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BBA2222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EBC5855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A957085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20A8EA3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A0EC167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31E837B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4A6E837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2275A5A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AC1F666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E16A0BD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5214BE7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9699D36" w14:textId="77777777" w:rsidR="008E55A3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3C0CE40" w14:textId="77777777" w:rsidR="008E55A3" w:rsidRPr="005F3639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5F363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</w:t>
            </w:r>
          </w:p>
          <w:p w14:paraId="2ED6F67D" w14:textId="06B5387B" w:rsidR="008E55A3" w:rsidRPr="0072262E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F3639">
              <w:rPr>
                <w:rFonts w:ascii="TH SarabunPSK" w:eastAsia="Sarabun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883E" w14:textId="77777777" w:rsidR="008E55A3" w:rsidRPr="005F3639" w:rsidRDefault="008E55A3" w:rsidP="008E55A3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D2BB040" w14:textId="77777777" w:rsidR="008E55A3" w:rsidRPr="005F3639" w:rsidRDefault="008E55A3" w:rsidP="008E55A3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0157FA9" w14:textId="77777777" w:rsidR="008E55A3" w:rsidRPr="005F3639" w:rsidRDefault="008E55A3" w:rsidP="008E55A3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3CF4C57" w14:textId="77777777" w:rsidR="008E55A3" w:rsidRPr="005F3639" w:rsidRDefault="008E55A3" w:rsidP="008E55A3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2B06632" w14:textId="77777777" w:rsidR="008E55A3" w:rsidRPr="005F3639" w:rsidRDefault="008E55A3" w:rsidP="008E55A3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44D55AC" w14:textId="77777777" w:rsidR="008E55A3" w:rsidRPr="005F3639" w:rsidRDefault="008E55A3" w:rsidP="008E55A3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F3639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14:paraId="75DC623A" w14:textId="7C38983A" w:rsidR="008E55A3" w:rsidRPr="005F3639" w:rsidRDefault="009C39A2" w:rsidP="008E55A3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75</w:t>
            </w:r>
          </w:p>
          <w:p w14:paraId="22B1347F" w14:textId="77777777" w:rsidR="008E55A3" w:rsidRPr="005F3639" w:rsidRDefault="008E55A3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337B57F" w14:textId="77777777" w:rsidR="008E55A3" w:rsidRPr="005F3639" w:rsidRDefault="008E55A3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F3639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ร้อยละ</w:t>
            </w:r>
          </w:p>
          <w:p w14:paraId="0B3A75F3" w14:textId="77777777" w:rsidR="008E55A3" w:rsidRPr="005F3639" w:rsidRDefault="008E55A3" w:rsidP="008E55A3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F3639">
              <w:rPr>
                <w:rFonts w:ascii="TH SarabunPSK" w:hAnsi="TH SarabunPSK" w:cs="TH SarabunPSK"/>
                <w:color w:val="FF0000"/>
                <w:sz w:val="28"/>
                <w:cs/>
              </w:rPr>
              <w:t>.....</w:t>
            </w:r>
          </w:p>
          <w:p w14:paraId="4D1FC100" w14:textId="77777777" w:rsidR="008E55A3" w:rsidRPr="0072262E" w:rsidRDefault="008E55A3" w:rsidP="008E55A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9038" w14:textId="77777777" w:rsidR="008E55A3" w:rsidRPr="005F3639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lastRenderedPageBreak/>
              <w:t>1.</w:t>
            </w: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4</w:t>
            </w: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.1 ปีงบประมาณ </w:t>
            </w: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2564</w:t>
            </w: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มีจำนวนอาจารย์ทั้งสิ้นจำนวน.....</w:t>
            </w: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20</w:t>
            </w: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........คน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16</w:t>
            </w: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.........คน (ไม่นับซ้ำ) คิดเป็นร้อยละ......</w:t>
            </w: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75</w:t>
            </w: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......</w:t>
            </w:r>
          </w:p>
          <w:p w14:paraId="086893DF" w14:textId="77777777" w:rsidR="008E55A3" w:rsidRPr="005F3639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2EFD8CE8" w14:textId="77777777" w:rsidR="008E55A3" w:rsidRPr="005F3639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50137147" w14:textId="77777777" w:rsidR="008E55A3" w:rsidRPr="005F3639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14ED9832" w14:textId="77777777" w:rsidR="008E55A3" w:rsidRPr="005F3639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79F4831D" w14:textId="77777777" w:rsidR="008E55A3" w:rsidRPr="005F3639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3456DE48" w14:textId="77777777" w:rsidR="008E55A3" w:rsidRPr="005F3639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039A359E" w14:textId="77777777" w:rsidR="008E55A3" w:rsidRPr="005F3639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7"/>
              <w:gridCol w:w="2880"/>
              <w:gridCol w:w="1350"/>
              <w:gridCol w:w="2250"/>
              <w:gridCol w:w="2677"/>
            </w:tblGrid>
            <w:tr w:rsidR="008E55A3" w:rsidRPr="005F3639" w14:paraId="41724823" w14:textId="77777777" w:rsidTr="00CC3268">
              <w:tc>
                <w:tcPr>
                  <w:tcW w:w="967" w:type="dxa"/>
                </w:tcPr>
                <w:p w14:paraId="4E07B07C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5F3639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0" w:type="dxa"/>
                </w:tcPr>
                <w:p w14:paraId="180A66D5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5F3639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ชื่อโครงการ</w:t>
                  </w:r>
                  <w:r w:rsidRPr="005F3639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/</w:t>
                  </w:r>
                  <w:r w:rsidRPr="005F3639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50" w:type="dxa"/>
                </w:tcPr>
                <w:p w14:paraId="6217AE6D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5F3639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50" w:type="dxa"/>
                </w:tcPr>
                <w:p w14:paraId="418B7C84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5F3639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ชื่อชุมชน</w:t>
                  </w:r>
                  <w:r w:rsidRPr="005F3639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และ</w:t>
                  </w:r>
                  <w:r w:rsidRPr="005F3639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677" w:type="dxa"/>
                </w:tcPr>
                <w:p w14:paraId="1F34A388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5F3639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8E55A3" w:rsidRPr="005F3639" w14:paraId="0FEE705B" w14:textId="77777777" w:rsidTr="00CC3268">
              <w:tc>
                <w:tcPr>
                  <w:tcW w:w="967" w:type="dxa"/>
                </w:tcPr>
                <w:p w14:paraId="5846353D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2880" w:type="dxa"/>
                </w:tcPr>
                <w:p w14:paraId="18754CCA" w14:textId="77777777" w:rsidR="008E55A3" w:rsidRPr="005F3639" w:rsidRDefault="008E55A3" w:rsidP="008E55A3">
                  <w:pPr>
                    <w:ind w:hanging="833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โครงการโครงการกระดับเศรษฐกิจและสังคมรายตำบลแบบบูรณาการ</w:t>
                  </w:r>
                </w:p>
                <w:p w14:paraId="670F9CE0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(1 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ตำบล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1 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มหาวิทยาลัย)</w:t>
                  </w:r>
                </w:p>
              </w:tc>
              <w:tc>
                <w:tcPr>
                  <w:tcW w:w="1350" w:type="dxa"/>
                </w:tcPr>
                <w:p w14:paraId="5D021FC1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ม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ค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2564 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– 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ก.พ 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2565</w:t>
                  </w:r>
                </w:p>
              </w:tc>
              <w:tc>
                <w:tcPr>
                  <w:tcW w:w="2250" w:type="dxa"/>
                </w:tcPr>
                <w:p w14:paraId="35891BE9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1. 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ต.ทุ่งมหาเจริญ อ.วังน้ำเย็น จ.สระแก้ว</w:t>
                  </w:r>
                </w:p>
                <w:p w14:paraId="68008997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14:paraId="77AB5EC9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14:paraId="04604BAB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14:paraId="7D43A254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14:paraId="26B76E19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2. 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ต.คลองเจ็ด อ.คลองคลวง จ.ปทุมธานี</w:t>
                  </w:r>
                </w:p>
                <w:p w14:paraId="6607790A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14:paraId="47BB6B2B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14:paraId="7C0B3818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14:paraId="5573EB00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3. 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ต.แคตก อ.บางไทร จ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พระนครศรีอยุธยา</w:t>
                  </w:r>
                </w:p>
                <w:p w14:paraId="5B0B499F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14:paraId="5B1444CF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14:paraId="33A09031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14:paraId="31C87D38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4. 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ต.แคออก อ.บางไทร จ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2677" w:type="dxa"/>
                </w:tcPr>
                <w:p w14:paraId="7378A9E1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อ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ธวัชชัย มูลตลาด</w:t>
                  </w:r>
                </w:p>
                <w:p w14:paraId="771A0316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อ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ศิริวิมล ศรีมีทรัพย์</w:t>
                  </w:r>
                </w:p>
                <w:p w14:paraId="3BF567FE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อ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วิเชียร พุทธศรี</w:t>
                  </w:r>
                </w:p>
                <w:p w14:paraId="50A33EA2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ผศ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ทรงพลธนฤทธ์ มฤครัฐอินแปลง</w:t>
                  </w:r>
                </w:p>
                <w:p w14:paraId="21A6B202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14:paraId="1307B273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อ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นุชรัฐ บาลลา</w:t>
                  </w:r>
                </w:p>
                <w:p w14:paraId="29559057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อ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ธนกร วังสว่าง</w:t>
                  </w:r>
                </w:p>
                <w:p w14:paraId="528F13AD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ผศ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ดร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คมกฤษณ์ แสงเงิน</w:t>
                  </w:r>
                </w:p>
                <w:p w14:paraId="55F2A4EB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อ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ดร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ราชาวดี ยอดเศรณี</w:t>
                  </w:r>
                </w:p>
                <w:p w14:paraId="58ADB9BD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  <w:p w14:paraId="1BBB76DB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รศ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ดร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ศรีน้อย ชุ่มคำ</w:t>
                  </w:r>
                </w:p>
                <w:p w14:paraId="01CB7851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อ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ภาคิณ หมั่นทุ่ง</w:t>
                  </w:r>
                </w:p>
                <w:p w14:paraId="75D37D36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อ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ศิริพร  นามเทศ</w:t>
                  </w:r>
                </w:p>
                <w:p w14:paraId="4D776CE4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อ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วรุณยุพา จุ้ดศรี</w:t>
                  </w:r>
                </w:p>
                <w:p w14:paraId="7999435D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14:paraId="07BA2D24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ผศ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นันท์ปภัทร์ ทองคำ</w:t>
                  </w:r>
                </w:p>
                <w:p w14:paraId="0C62765A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ผศ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วัฒนี บุญวิทยา</w:t>
                  </w:r>
                </w:p>
                <w:p w14:paraId="38631DFB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ผศ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ภาสุรี ฤทธิเลิศ</w:t>
                  </w:r>
                </w:p>
                <w:p w14:paraId="4D82045E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ผศ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ดร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อัณนภา สุขลิ้ม</w:t>
                  </w:r>
                </w:p>
              </w:tc>
            </w:tr>
            <w:tr w:rsidR="008E55A3" w:rsidRPr="005F3639" w14:paraId="37CB128D" w14:textId="77777777" w:rsidTr="00CC3268">
              <w:tc>
                <w:tcPr>
                  <w:tcW w:w="967" w:type="dxa"/>
                </w:tcPr>
                <w:p w14:paraId="4958FD3E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2880" w:type="dxa"/>
                </w:tcPr>
                <w:p w14:paraId="75F8177A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โครงการพัฒนาศักยภาพการ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lastRenderedPageBreak/>
                    <w:t>วางแผนเชิงพื้นที่เครือข่าย(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LM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14:paraId="49A988FF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lastRenderedPageBreak/>
                    <w:t>ก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พ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-ก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ย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.64</w:t>
                  </w:r>
                </w:p>
              </w:tc>
              <w:tc>
                <w:tcPr>
                  <w:tcW w:w="2250" w:type="dxa"/>
                </w:tcPr>
                <w:p w14:paraId="07F98B36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677" w:type="dxa"/>
                </w:tcPr>
                <w:p w14:paraId="0B5E51AA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อ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ดร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ราชาวดี ยอดเศรณี</w:t>
                  </w:r>
                </w:p>
                <w:p w14:paraId="3C6F9F54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lastRenderedPageBreak/>
                    <w:t>อ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นุชรัฐ บาลลา</w:t>
                  </w:r>
                </w:p>
                <w:p w14:paraId="214038AD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ผศ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ดร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คมกฤษณ์ แสงเงิน</w:t>
                  </w:r>
                </w:p>
              </w:tc>
            </w:tr>
            <w:tr w:rsidR="008E55A3" w:rsidRPr="005F3639" w14:paraId="77142603" w14:textId="77777777" w:rsidTr="00CC3268">
              <w:tc>
                <w:tcPr>
                  <w:tcW w:w="967" w:type="dxa"/>
                </w:tcPr>
                <w:p w14:paraId="04936C90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lastRenderedPageBreak/>
                    <w:t>3.</w:t>
                  </w:r>
                </w:p>
              </w:tc>
              <w:tc>
                <w:tcPr>
                  <w:tcW w:w="2880" w:type="dxa"/>
                </w:tcPr>
                <w:p w14:paraId="26B892C7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โครงการผลิตภัณฑ์ชุมชนท้องถิ่น</w:t>
                  </w:r>
                </w:p>
              </w:tc>
              <w:tc>
                <w:tcPr>
                  <w:tcW w:w="1350" w:type="dxa"/>
                </w:tcPr>
                <w:p w14:paraId="11E39431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มี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-ก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.64</w:t>
                  </w:r>
                </w:p>
              </w:tc>
              <w:tc>
                <w:tcPr>
                  <w:tcW w:w="2250" w:type="dxa"/>
                </w:tcPr>
                <w:p w14:paraId="62B8E29B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677" w:type="dxa"/>
                </w:tcPr>
                <w:p w14:paraId="69DA4719" w14:textId="77777777" w:rsidR="008E55A3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ผศ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นันท์ปภัทร์ ทองคำ</w:t>
                  </w:r>
                </w:p>
                <w:p w14:paraId="75E66E68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ผศ</w:t>
                  </w:r>
                  <w:r w:rsidRPr="005F36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.</w:t>
                  </w:r>
                  <w:r w:rsidRPr="005F36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วัฒนี บุญวิทยา</w:t>
                  </w:r>
                </w:p>
                <w:p w14:paraId="2426944D" w14:textId="77777777" w:rsidR="008E55A3" w:rsidRPr="005F3639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5B032B56" w14:textId="77777777" w:rsidR="008E55A3" w:rsidRPr="005F3639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23A271F6" w14:textId="77777777" w:rsidR="008E55A3" w:rsidRPr="005F3639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29FABD8A" w14:textId="77777777" w:rsidR="008E55A3" w:rsidRPr="005F3639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1.4.2 </w:t>
            </w: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ปีงบประมาณ </w:t>
            </w: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2564</w:t>
            </w:r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คน(</w:t>
            </w:r>
            <w:proofErr w:type="gramEnd"/>
            <w:r w:rsidRPr="005F363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ไม่นับซ้ำ) คิดเป็นร้อยละ............</w:t>
            </w:r>
          </w:p>
          <w:p w14:paraId="13462270" w14:textId="77777777" w:rsidR="008E55A3" w:rsidRPr="005F3639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8E55A3" w:rsidRPr="005F3639" w14:paraId="30DC244D" w14:textId="77777777" w:rsidTr="00CC3268">
              <w:tc>
                <w:tcPr>
                  <w:tcW w:w="673" w:type="dxa"/>
                  <w:shd w:val="clear" w:color="auto" w:fill="auto"/>
                  <w:hideMark/>
                </w:tcPr>
                <w:p w14:paraId="04A3EB39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5F3639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1F839697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5F3639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ชื่อโครงการผลงาน</w:t>
                  </w:r>
                </w:p>
                <w:p w14:paraId="1634F121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5F3639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8134367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5F3639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660D73AC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5F3639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2D1B8299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5F3639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136DFDC1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5F3639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7DAC843D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5F3639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5E5A2207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5F3639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2D848C6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5F3639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E6CB2C9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5F3639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อาจารย์</w:t>
                  </w:r>
                </w:p>
                <w:p w14:paraId="2B13C793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5F3639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8E55A3" w:rsidRPr="005F3639" w14:paraId="272FC6AF" w14:textId="77777777" w:rsidTr="00CC3268">
              <w:tc>
                <w:tcPr>
                  <w:tcW w:w="673" w:type="dxa"/>
                  <w:shd w:val="clear" w:color="auto" w:fill="auto"/>
                </w:tcPr>
                <w:p w14:paraId="086965E8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E773725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E8B5351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52083233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7ABE53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2E429EE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62956A5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AEDC0D9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E0C148E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07D6F9E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8E55A3" w:rsidRPr="005F3639" w14:paraId="1778ED5D" w14:textId="77777777" w:rsidTr="00CC3268">
              <w:tc>
                <w:tcPr>
                  <w:tcW w:w="673" w:type="dxa"/>
                  <w:shd w:val="clear" w:color="auto" w:fill="auto"/>
                </w:tcPr>
                <w:p w14:paraId="6EE5E995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053EFA4F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5C1561DE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B587231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B2194E5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259FFE3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1BA9A7B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EC5338D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E57A461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349F642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8E55A3" w:rsidRPr="005F3639" w14:paraId="14D1E0AB" w14:textId="77777777" w:rsidTr="00CC3268">
              <w:tc>
                <w:tcPr>
                  <w:tcW w:w="673" w:type="dxa"/>
                  <w:shd w:val="clear" w:color="auto" w:fill="auto"/>
                </w:tcPr>
                <w:p w14:paraId="1536C2C8" w14:textId="77777777" w:rsidR="008E55A3" w:rsidRPr="005F3639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0DB3CC2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25B6D0F8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717B828C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A4C2780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694300B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E03E7F8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6E6E3FE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2C56B60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AB5357C" w14:textId="77777777" w:rsidR="008E55A3" w:rsidRPr="005F3639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</w:tr>
          </w:tbl>
          <w:p w14:paraId="52A4B518" w14:textId="77777777" w:rsidR="008E55A3" w:rsidRPr="005F3639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0AAD682" w14:textId="38B27928" w:rsidR="008E55A3" w:rsidRPr="0072262E" w:rsidRDefault="008E55A3" w:rsidP="008E55A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2900D2A9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="00234115">
              <w:rPr>
                <w:rFonts w:ascii="TH SarabunPSK" w:hAnsi="TH SarabunPSK" w:cs="TH SarabunPSK"/>
                <w:sz w:val="28"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56E95739" w14:textId="77777777" w:rsidR="00AE1B9B" w:rsidRPr="0072262E" w:rsidRDefault="00AE1B9B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1F9E6B66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="00234115">
              <w:rPr>
                <w:rFonts w:ascii="TH SarabunPSK" w:hAnsi="TH SarabunPSK" w:cs="TH SarabunPSK"/>
                <w:sz w:val="28"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63674E48" w:rsidR="007645ED" w:rsidRPr="0072262E" w:rsidRDefault="009C39A2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8909317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</w:t>
            </w:r>
            <w:r w:rsidR="009C39A2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.....เรื่อง</w:t>
            </w:r>
          </w:p>
          <w:p w14:paraId="0F48D309" w14:textId="3EA1DF3E" w:rsidR="007645ED" w:rsidRPr="0072262E" w:rsidRDefault="007645ED" w:rsidP="009C39A2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</w:t>
            </w:r>
            <w:r w:rsidR="009C39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C39A2" w:rsidRPr="009C39A2">
              <w:rPr>
                <w:rFonts w:ascii="TH SarabunPSK" w:eastAsia="TH SarabunPSK" w:hAnsi="TH SarabunPSK" w:cs="TH SarabunPSK"/>
                <w:sz w:val="28"/>
                <w:cs/>
              </w:rPr>
              <w:t>กระบวนการสร้างหลักสูตรระยะสั้นที่สอดคล้องกับบริบทของคณะเทคโนโลยีการเกษตร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3F0EBF7A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4A4E8A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3D48D1A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4A4E8A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7126514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39961C42" w:rsidR="007645ED" w:rsidRPr="004A4E8A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4A4E8A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  <w:r w:rsidR="00234115" w:rsidRPr="004A4E8A">
              <w:rPr>
                <w:rFonts w:ascii="TH SarabunPSK" w:eastAsia="Sarabun" w:hAnsi="TH SarabunPSK" w:cs="TH SarabunPSK"/>
                <w:color w:val="FF0000"/>
                <w:sz w:val="28"/>
              </w:rPr>
              <w:t>NA</w:t>
            </w:r>
            <w:r w:rsidRPr="004A4E8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ListParagraph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23411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23411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23411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23411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23411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23411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45CFCAFB" w:rsidR="00CB66C3" w:rsidRPr="00FB4CA1" w:rsidRDefault="00FB4CA1" w:rsidP="0023411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B4CA1">
              <w:rPr>
                <w:rFonts w:ascii="TH SarabunPSK" w:eastAsia="Calibri" w:hAnsi="TH SarabunPSK" w:cs="TH SarabunPSK"/>
                <w:color w:val="FF0000"/>
                <w:sz w:val="28"/>
              </w:rPr>
              <w:t>NA</w:t>
            </w:r>
            <w:r w:rsidR="00CB66C3" w:rsidRPr="00FB4CA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23411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23411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23411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23411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A51E004" w:rsidR="00C548BA" w:rsidRPr="00FB4CA1" w:rsidRDefault="00FB4CA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B4CA1">
              <w:rPr>
                <w:rFonts w:ascii="TH SarabunPSK" w:eastAsia="Calibri" w:hAnsi="TH SarabunPSK" w:cs="TH SarabunPSK"/>
                <w:color w:val="FF0000"/>
                <w:sz w:val="28"/>
              </w:rPr>
              <w:t>NA</w:t>
            </w:r>
          </w:p>
          <w:p w14:paraId="6450AE1C" w14:textId="77777777" w:rsidR="007645ED" w:rsidRPr="0072262E" w:rsidRDefault="007645ED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DA4D" w14:textId="77777777" w:rsidR="00FB4CA1" w:rsidRPr="00FB4CA1" w:rsidRDefault="00FB4CA1" w:rsidP="00FB4CA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B4CA1">
              <w:rPr>
                <w:rFonts w:ascii="TH SarabunPSK" w:eastAsia="Calibri" w:hAnsi="TH SarabunPSK" w:cs="TH SarabunPSK"/>
                <w:color w:val="FF0000"/>
                <w:sz w:val="28"/>
              </w:rPr>
              <w:t>NA</w:t>
            </w:r>
            <w:r w:rsidRPr="00FB4CA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.....</w:t>
            </w:r>
          </w:p>
          <w:p w14:paraId="723D28B1" w14:textId="320BF5D6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3CE493A4" w:rsidR="00C548BA" w:rsidRPr="0072262E" w:rsidRDefault="00CF6EF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0CDD815C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FB4CA1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448555A2" w:rsidR="00C548BA" w:rsidRPr="0072262E" w:rsidRDefault="00CF6EF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28B8618B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FB4CA1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234115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234115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234115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234115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37A0442F" w:rsidR="00C548BA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4482D109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FB4CA1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มหาวิทยาลัยราชภัฏวไลยอลงกรณ์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lastRenderedPageBreak/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</w:t>
      </w:r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0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lastRenderedPageBreak/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1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lastRenderedPageBreak/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1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C1 (Mastery) :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C2 EOP (Efficient Operational Proficiency)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(Vantage)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 xml:space="preserve">B1 (Threshold)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A2 (Waystage)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A1 (Breakthrough)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บัณฑิตครูที่จบจากมหาวิทยาลัยราชภัฏวไลยอลงกรณ์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ร้อยละ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แตสูงกวาคะแนนเฉลี่ยระดับประเทศ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คะแนนเฉลี่ยของโรงเรียนสูงกวา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รอยละ 50 แตต่ำกวาคะแนนเฉลี่ยระดับประเทศ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คะแนนเฉลี่ยของโรงเรียนสูงกวารอยละ 50 และสูงกวาคะแนนเฉลี่ยระดับประเทศ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699A214E" w14:textId="77777777" w:rsidR="00FB4CA1" w:rsidRPr="00FB4CA1" w:rsidRDefault="00FB4CA1" w:rsidP="00FB4CA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B4CA1">
              <w:rPr>
                <w:rFonts w:ascii="TH SarabunPSK" w:eastAsia="Calibri" w:hAnsi="TH SarabunPSK" w:cs="TH SarabunPSK"/>
                <w:color w:val="FF0000"/>
                <w:sz w:val="28"/>
              </w:rPr>
              <w:t>NA</w:t>
            </w:r>
            <w:r w:rsidRPr="00FB4CA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118E1DA4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1C6" w14:textId="77777777" w:rsidR="00FB4CA1" w:rsidRPr="00FB4CA1" w:rsidRDefault="00FB4CA1" w:rsidP="00FB4CA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B4CA1">
              <w:rPr>
                <w:rFonts w:ascii="TH SarabunPSK" w:eastAsia="Calibri" w:hAnsi="TH SarabunPSK" w:cs="TH SarabunPSK"/>
                <w:color w:val="FF0000"/>
                <w:sz w:val="28"/>
              </w:rPr>
              <w:t>NA</w:t>
            </w:r>
            <w:r w:rsidRPr="00FB4CA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.....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C39A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CEDFFB5" w:rsidR="009C39A2" w:rsidRPr="0072262E" w:rsidRDefault="009C39A2" w:rsidP="009C39A2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bookmarkStart w:id="2" w:name="_GoBack" w:colFirst="2" w:colLast="3"/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79BB8B8B" w:rsidR="009C39A2" w:rsidRPr="0072262E" w:rsidRDefault="009C39A2" w:rsidP="009C39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16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7056" w14:textId="77777777" w:rsidR="009C39A2" w:rsidRPr="00D90A30" w:rsidRDefault="009C39A2" w:rsidP="009C39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D90A30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12</w:t>
            </w:r>
            <w:r w:rsidRPr="00D90A30">
              <w:rPr>
                <w:rFonts w:ascii="TH SarabunPSK" w:eastAsia="Sarabun" w:hAnsi="TH SarabunPSK" w:cs="TH SarabunPSK"/>
                <w:color w:val="FF0000"/>
                <w:sz w:val="28"/>
              </w:rPr>
              <w:t>….</w:t>
            </w:r>
          </w:p>
          <w:p w14:paraId="55877525" w14:textId="2CFA770C" w:rsidR="009C39A2" w:rsidRPr="0072262E" w:rsidRDefault="009C39A2" w:rsidP="009C39A2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DF1A" w14:textId="77777777" w:rsidR="009C39A2" w:rsidRPr="0072262E" w:rsidRDefault="009C39A2" w:rsidP="009C39A2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Pr="00D90A30">
              <w:rPr>
                <w:rFonts w:ascii="TH SarabunPSK" w:hAnsi="TH SarabunPSK" w:cs="TH SarabunPSK"/>
                <w:color w:val="FF0000"/>
                <w:sz w:val="28"/>
                <w:cs/>
              </w:rPr>
              <w:t>............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12</w:t>
            </w:r>
            <w:r w:rsidRPr="00D90A30">
              <w:rPr>
                <w:rFonts w:ascii="TH SarabunPSK" w:hAnsi="TH SarabunPSK" w:cs="TH SarabunPSK"/>
                <w:color w:val="FF0000"/>
                <w:sz w:val="28"/>
                <w:cs/>
              </w:rPr>
              <w:t>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1F3CB6D3" w14:textId="77777777" w:rsidR="009C39A2" w:rsidRPr="0072262E" w:rsidRDefault="009C39A2" w:rsidP="009C39A2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D90A30">
              <w:rPr>
                <w:rFonts w:ascii="TH SarabunPSK" w:hAnsi="TH SarabunPSK" w:cs="TH SarabunPSK"/>
                <w:color w:val="FF0000"/>
                <w:sz w:val="28"/>
                <w:cs/>
              </w:rPr>
              <w:t>......</w:t>
            </w:r>
            <w:r w:rsidRPr="00D90A30"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  <w:r w:rsidRPr="00D90A30">
              <w:rPr>
                <w:rFonts w:ascii="TH SarabunPSK" w:hAnsi="TH SarabunPSK" w:cs="TH SarabunPSK"/>
                <w:color w:val="FF0000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773E6FFA" w14:textId="77777777" w:rsidR="009C39A2" w:rsidRPr="0072262E" w:rsidRDefault="009C39A2" w:rsidP="009C39A2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D90A30">
              <w:rPr>
                <w:rFonts w:ascii="TH SarabunPSK" w:hAnsi="TH SarabunPSK" w:cs="TH SarabunPSK"/>
                <w:color w:val="FF0000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  <w:r w:rsidRPr="00D90A30">
              <w:rPr>
                <w:rFonts w:ascii="TH SarabunPSK" w:hAnsi="TH SarabunPSK" w:cs="TH SarabunPSK"/>
                <w:color w:val="FF0000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315AB3EC" w14:textId="77777777" w:rsidR="009C39A2" w:rsidRPr="0072262E" w:rsidRDefault="009C39A2" w:rsidP="009C39A2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C39A2" w:rsidRPr="00CA6675" w14:paraId="71EC0451" w14:textId="77777777" w:rsidTr="00FD4CC2">
              <w:tc>
                <w:tcPr>
                  <w:tcW w:w="335" w:type="dxa"/>
                </w:tcPr>
                <w:p w14:paraId="7FB52000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CA6675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629993D6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38C9720D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2329397C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CA6675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7F8F1EF0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0A2D5AC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C39A2" w:rsidRPr="00CA6675" w14:paraId="34BADAD8" w14:textId="77777777" w:rsidTr="00FD4CC2">
              <w:tc>
                <w:tcPr>
                  <w:tcW w:w="335" w:type="dxa"/>
                </w:tcPr>
                <w:p w14:paraId="066E99A8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5C0969D1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ลักษณะทางกายภาพของหญ้าหมักที่เสริมด้วยกล้วยน้ำว้าสุกและกากน้ำตาลสำหรับใช้เป็นส่วนผสมในอาหารกระต่าย.</w:t>
                  </w:r>
                </w:p>
              </w:tc>
              <w:tc>
                <w:tcPr>
                  <w:tcW w:w="2044" w:type="dxa"/>
                </w:tcPr>
                <w:p w14:paraId="702D6212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ผศ.ดร.กรรณิการ อัมพุช/เกษตรศาสตร์</w:t>
                  </w:r>
                </w:p>
              </w:tc>
              <w:tc>
                <w:tcPr>
                  <w:tcW w:w="1701" w:type="dxa"/>
                </w:tcPr>
                <w:p w14:paraId="18184301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75CF3794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15-16/12/63</w:t>
                  </w:r>
                </w:p>
              </w:tc>
              <w:tc>
                <w:tcPr>
                  <w:tcW w:w="1842" w:type="dxa"/>
                </w:tcPr>
                <w:p w14:paraId="29942E24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ในการประชุมวิชาการระดับชาติ“ราชภัฏกรุงเก่า” พระนครศรีอยุธยา</w:t>
                  </w:r>
                </w:p>
              </w:tc>
            </w:tr>
            <w:tr w:rsidR="009C39A2" w:rsidRPr="00CA6675" w14:paraId="74AF6FAE" w14:textId="77777777" w:rsidTr="00FD4CC2">
              <w:tc>
                <w:tcPr>
                  <w:tcW w:w="335" w:type="dxa"/>
                </w:tcPr>
                <w:p w14:paraId="7F6A5A0B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2E0D6670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การประเมินคุณภาพหญ้าหมักระหว่างหญ้าเนเปียร์สีม่วงและหญ้าเฮมิล</w:t>
                  </w:r>
                </w:p>
              </w:tc>
              <w:tc>
                <w:tcPr>
                  <w:tcW w:w="2044" w:type="dxa"/>
                </w:tcPr>
                <w:p w14:paraId="531F95B4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ผศ.ดร.กรรณิการ อัมพุช/เกษตรศาสตร์</w:t>
                  </w:r>
                </w:p>
              </w:tc>
              <w:tc>
                <w:tcPr>
                  <w:tcW w:w="1701" w:type="dxa"/>
                </w:tcPr>
                <w:p w14:paraId="7DBEEB03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204ABD04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2-3/12/63</w:t>
                  </w:r>
                </w:p>
              </w:tc>
              <w:tc>
                <w:tcPr>
                  <w:tcW w:w="1842" w:type="dxa"/>
                </w:tcPr>
                <w:p w14:paraId="6E41FDB8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มหาวิทยาลัยเกษตรศาสตร์ วิทยาเขตกำแพงแสน</w:t>
                  </w:r>
                </w:p>
              </w:tc>
            </w:tr>
            <w:tr w:rsidR="009C39A2" w:rsidRPr="00CA6675" w14:paraId="63125D4B" w14:textId="77777777" w:rsidTr="00FD4CC2">
              <w:tc>
                <w:tcPr>
                  <w:tcW w:w="335" w:type="dxa"/>
                </w:tcPr>
                <w:p w14:paraId="095C5F86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37C94E27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การใช้ใบไผ่ผสมแกลบเพื่อเป็นวัสดุรองพื้นต่อสมรรถภาพการผลิตของไก่เนื้อ</w:t>
                  </w:r>
                </w:p>
              </w:tc>
              <w:tc>
                <w:tcPr>
                  <w:tcW w:w="2044" w:type="dxa"/>
                </w:tcPr>
                <w:p w14:paraId="40C80A08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อ.ดร.ราชาวดี ยอดเศรษณี/เกษตรศาสตร์</w:t>
                  </w:r>
                </w:p>
              </w:tc>
              <w:tc>
                <w:tcPr>
                  <w:tcW w:w="1701" w:type="dxa"/>
                </w:tcPr>
                <w:p w14:paraId="5535A2E8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05B77B7F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15-16/12/63</w:t>
                  </w:r>
                </w:p>
              </w:tc>
              <w:tc>
                <w:tcPr>
                  <w:tcW w:w="1842" w:type="dxa"/>
                </w:tcPr>
                <w:p w14:paraId="6B09691D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การประชุมวิชาการระดับชาติ "ราชภัฏกรุงเก่า" ประจำปี พ.ศ. 2563   </w:t>
                  </w:r>
                </w:p>
              </w:tc>
            </w:tr>
            <w:tr w:rsidR="009C39A2" w:rsidRPr="00CA6675" w14:paraId="5367D584" w14:textId="77777777" w:rsidTr="00FD4CC2">
              <w:tc>
                <w:tcPr>
                  <w:tcW w:w="335" w:type="dxa"/>
                </w:tcPr>
                <w:p w14:paraId="5291E57B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421D745A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Effect of pre-slaughter antacid supplementation of drinking water on carcass yield and meat quality of broiler</w:t>
                  </w:r>
                </w:p>
              </w:tc>
              <w:tc>
                <w:tcPr>
                  <w:tcW w:w="2044" w:type="dxa"/>
                </w:tcPr>
                <w:p w14:paraId="7F058446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อ.ศิริพร นามเทศเกษตรศาสตร์</w:t>
                  </w:r>
                </w:p>
              </w:tc>
              <w:tc>
                <w:tcPr>
                  <w:tcW w:w="1701" w:type="dxa"/>
                </w:tcPr>
                <w:p w14:paraId="11B05AA2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3591AD3A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0AF62A3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Journal of World's Poultry Research</w:t>
                  </w:r>
                </w:p>
              </w:tc>
            </w:tr>
            <w:tr w:rsidR="009C39A2" w:rsidRPr="00CA6675" w14:paraId="5D7AEF65" w14:textId="77777777" w:rsidTr="00FD4CC2">
              <w:tc>
                <w:tcPr>
                  <w:tcW w:w="335" w:type="dxa"/>
                </w:tcPr>
                <w:p w14:paraId="5176FBAC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</w:tcPr>
                <w:p w14:paraId="5CA1E3B4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9A951A6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FAE1E4C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5CD575F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19DCAD4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C39A2" w:rsidRPr="00CA6675" w14:paraId="13FB5928" w14:textId="77777777" w:rsidTr="00FD4CC2">
              <w:tc>
                <w:tcPr>
                  <w:tcW w:w="335" w:type="dxa"/>
                </w:tcPr>
                <w:p w14:paraId="503EE15D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790" w:type="dxa"/>
                </w:tcPr>
                <w:p w14:paraId="1758874D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Does Intercropping of Baby Corn (</w:t>
                  </w:r>
                  <w:proofErr w:type="spellStart"/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Zea</w:t>
                  </w:r>
                  <w:proofErr w:type="spellEnd"/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 mays L.) with Pulse Legumes Improve Soil</w:t>
                  </w:r>
                </w:p>
              </w:tc>
              <w:tc>
                <w:tcPr>
                  <w:tcW w:w="2044" w:type="dxa"/>
                </w:tcPr>
                <w:p w14:paraId="3A4B58A2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ผศ.สมาพร เรืองสังข์</w:t>
                  </w:r>
                </w:p>
                <w:p w14:paraId="77941983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เกษตรศาสตร์</w:t>
                  </w:r>
                </w:p>
              </w:tc>
              <w:tc>
                <w:tcPr>
                  <w:tcW w:w="1701" w:type="dxa"/>
                </w:tcPr>
                <w:p w14:paraId="07A3AE8E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2D6C29B8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9895129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The Journal of Agricultural Sciences - Sri Lanka</w:t>
                  </w:r>
                </w:p>
              </w:tc>
            </w:tr>
            <w:tr w:rsidR="009C39A2" w:rsidRPr="00CA6675" w14:paraId="406D87CC" w14:textId="77777777" w:rsidTr="00FD4CC2">
              <w:tc>
                <w:tcPr>
                  <w:tcW w:w="335" w:type="dxa"/>
                </w:tcPr>
                <w:p w14:paraId="2C97FD0B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5DD35A99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Marker assisted pseudo-backcross breeding for improvement of amylose content and aroma in Myanmar rice cultivar </w:t>
                  </w:r>
                  <w:proofErr w:type="spellStart"/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Sinthukha</w:t>
                  </w:r>
                  <w:proofErr w:type="spellEnd"/>
                </w:p>
              </w:tc>
              <w:tc>
                <w:tcPr>
                  <w:tcW w:w="2044" w:type="dxa"/>
                </w:tcPr>
                <w:p w14:paraId="104783FD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Cho, K.S., </w:t>
                  </w:r>
                  <w:proofErr w:type="spellStart"/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Kongsil</w:t>
                  </w:r>
                  <w:proofErr w:type="spellEnd"/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, P., </w:t>
                  </w:r>
                  <w:proofErr w:type="spellStart"/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Wangsawang</w:t>
                  </w:r>
                  <w:proofErr w:type="spellEnd"/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, T. and </w:t>
                  </w:r>
                  <w:proofErr w:type="spellStart"/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Sreewongchai</w:t>
                  </w:r>
                  <w:proofErr w:type="spellEnd"/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, T.</w:t>
                  </w:r>
                </w:p>
                <w:p w14:paraId="229F43AC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อ.ธนกร วังสว่าง/เกษตรศาสตร์</w:t>
                  </w:r>
                </w:p>
              </w:tc>
              <w:tc>
                <w:tcPr>
                  <w:tcW w:w="1701" w:type="dxa"/>
                </w:tcPr>
                <w:p w14:paraId="52F3F141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737B274C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ก.ย.-ต.ค.2020</w:t>
                  </w:r>
                </w:p>
              </w:tc>
              <w:tc>
                <w:tcPr>
                  <w:tcW w:w="1842" w:type="dxa"/>
                </w:tcPr>
                <w:p w14:paraId="569F82E6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Sci. Asia. Volume </w:t>
                  </w: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46</w:t>
                  </w:r>
                </w:p>
              </w:tc>
            </w:tr>
            <w:tr w:rsidR="009C39A2" w:rsidRPr="00CA6675" w14:paraId="003E90A7" w14:textId="77777777" w:rsidTr="00FD4CC2">
              <w:tc>
                <w:tcPr>
                  <w:tcW w:w="335" w:type="dxa"/>
                </w:tcPr>
                <w:p w14:paraId="44FF7992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7.</w:t>
                  </w:r>
                </w:p>
              </w:tc>
              <w:tc>
                <w:tcPr>
                  <w:tcW w:w="2790" w:type="dxa"/>
                </w:tcPr>
                <w:p w14:paraId="17E7B56D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การพัฒนาไอศกรีมผสมเนื้อลำไย</w:t>
                  </w:r>
                </w:p>
              </w:tc>
              <w:tc>
                <w:tcPr>
                  <w:tcW w:w="2044" w:type="dxa"/>
                </w:tcPr>
                <w:p w14:paraId="2F27D2D7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ภาสุรี ฤทธิเลิศ และ สุวิภา รุ่งเรือง.</w:t>
                  </w:r>
                </w:p>
                <w:p w14:paraId="25D05D72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ผศ.ภาสุรี ฤทธิเลิศ/วิทยาศาสตร์และเทคโนโลยีการอาหาร</w:t>
                  </w:r>
                </w:p>
              </w:tc>
              <w:tc>
                <w:tcPr>
                  <w:tcW w:w="1701" w:type="dxa"/>
                </w:tcPr>
                <w:p w14:paraId="459DA200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4B5CADB2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15-16 ธันวาคม 2563</w:t>
                  </w:r>
                </w:p>
              </w:tc>
              <w:tc>
                <w:tcPr>
                  <w:tcW w:w="1842" w:type="dxa"/>
                </w:tcPr>
                <w:p w14:paraId="3D805B62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การประชุมวิชาการระดับชาติ “ราชภัฏกรุงเก่า” ครั้งที่ 3.พระนครศรีอยุธยา </w:t>
                  </w:r>
                </w:p>
              </w:tc>
            </w:tr>
            <w:tr w:rsidR="009C39A2" w:rsidRPr="00CA6675" w14:paraId="0281ABE5" w14:textId="77777777" w:rsidTr="00FD4CC2">
              <w:tc>
                <w:tcPr>
                  <w:tcW w:w="335" w:type="dxa"/>
                </w:tcPr>
                <w:p w14:paraId="7B40062B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8.</w:t>
                  </w:r>
                </w:p>
              </w:tc>
              <w:tc>
                <w:tcPr>
                  <w:tcW w:w="2790" w:type="dxa"/>
                </w:tcPr>
                <w:p w14:paraId="6239A5F8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แนวทางการออกแบบสวนเพื่อกิจกรรมพืชสวนบำบัดสำหรับเด็กและเยาวชนในสถานพินิจและคุ้มครองเด้กและเยาวชน</w:t>
                  </w:r>
                </w:p>
              </w:tc>
              <w:tc>
                <w:tcPr>
                  <w:tcW w:w="2044" w:type="dxa"/>
                </w:tcPr>
                <w:p w14:paraId="58A0F72E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อ.ศิริวิมล ศรีมีทรัพย์ /เทคโนโลยีภูมิทัศน์</w:t>
                  </w:r>
                </w:p>
              </w:tc>
              <w:tc>
                <w:tcPr>
                  <w:tcW w:w="1701" w:type="dxa"/>
                </w:tcPr>
                <w:p w14:paraId="3237829E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ชาตื</w:t>
                  </w:r>
                </w:p>
              </w:tc>
              <w:tc>
                <w:tcPr>
                  <w:tcW w:w="1276" w:type="dxa"/>
                </w:tcPr>
                <w:p w14:paraId="169AB840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2-3/12/63</w:t>
                  </w: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842" w:type="dxa"/>
                </w:tcPr>
                <w:p w14:paraId="489B225A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มหาวิทยาลัยเกษตรศาสตร์ วิทยาเขตกำแพงแสน</w:t>
                  </w:r>
                </w:p>
              </w:tc>
            </w:tr>
            <w:tr w:rsidR="009C39A2" w:rsidRPr="00CA6675" w14:paraId="3F98614A" w14:textId="77777777" w:rsidTr="00FD4CC2">
              <w:tc>
                <w:tcPr>
                  <w:tcW w:w="335" w:type="dxa"/>
                </w:tcPr>
                <w:p w14:paraId="43AC1176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3B26A839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ศักยภาพของไม้เลื้อยในพื้นที่ดินกรดจัดเขตพื้นที่จังหวัดนครนายกเพื่อใช้ในงานภูมิทัศน์</w:t>
                  </w:r>
                </w:p>
              </w:tc>
              <w:tc>
                <w:tcPr>
                  <w:tcW w:w="2044" w:type="dxa"/>
                </w:tcPr>
                <w:p w14:paraId="551060B5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ธวัชชัย มูลตลาด และภาคิณ หมั่นทุ่ง.</w:t>
                  </w:r>
                </w:p>
                <w:p w14:paraId="705ADCF6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เทคโนโลยีภูมิทัศน์</w:t>
                  </w:r>
                </w:p>
              </w:tc>
              <w:tc>
                <w:tcPr>
                  <w:tcW w:w="1701" w:type="dxa"/>
                </w:tcPr>
                <w:p w14:paraId="68DBC812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52973A5F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2-3/12/63</w:t>
                  </w: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842" w:type="dxa"/>
                </w:tcPr>
                <w:p w14:paraId="0EA73491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มหาวิทยาลัยเกษตรศาสตร์ วิทยาเขตกำแพงแสน</w:t>
                  </w:r>
                </w:p>
              </w:tc>
            </w:tr>
            <w:tr w:rsidR="009C39A2" w:rsidRPr="00CA6675" w14:paraId="740689FB" w14:textId="77777777" w:rsidTr="00FD4CC2">
              <w:tc>
                <w:tcPr>
                  <w:tcW w:w="335" w:type="dxa"/>
                </w:tcPr>
                <w:p w14:paraId="53D919B7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CA6675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4ABC6669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The Holding     capabilities  of  different coating material on xylanase and </w:t>
                  </w:r>
                  <w:proofErr w:type="spellStart"/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phttase</w:t>
                  </w:r>
                  <w:proofErr w:type="spellEnd"/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 in shrimp feed</w:t>
                  </w:r>
                </w:p>
              </w:tc>
              <w:tc>
                <w:tcPr>
                  <w:tcW w:w="2044" w:type="dxa"/>
                </w:tcPr>
                <w:p w14:paraId="38B19752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รศ.ดร.ศรีน้อย ชุ่มคำ</w:t>
                  </w:r>
                </w:p>
                <w:p w14:paraId="10070214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เทคโนโลยีการจัดการเกษตร</w:t>
                  </w:r>
                </w:p>
              </w:tc>
              <w:tc>
                <w:tcPr>
                  <w:tcW w:w="1701" w:type="dxa"/>
                </w:tcPr>
                <w:p w14:paraId="77E77235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05155D42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2 February 2021.  </w:t>
                  </w:r>
                </w:p>
              </w:tc>
              <w:tc>
                <w:tcPr>
                  <w:tcW w:w="1842" w:type="dxa"/>
                </w:tcPr>
                <w:p w14:paraId="1FA76626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Journal of Sustainability Science and Management</w:t>
                  </w:r>
                </w:p>
              </w:tc>
            </w:tr>
            <w:tr w:rsidR="009C39A2" w:rsidRPr="00CA6675" w14:paraId="77BB11CD" w14:textId="77777777" w:rsidTr="00FD4CC2">
              <w:tc>
                <w:tcPr>
                  <w:tcW w:w="335" w:type="dxa"/>
                </w:tcPr>
                <w:p w14:paraId="39E85BA5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CA6675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22108D5A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CA6675">
                    <w:rPr>
                      <w:rFonts w:ascii="TH SarabunPSK" w:eastAsia="Sarabun" w:hAnsi="TH SarabunPSK" w:cs="TH SarabunPSK"/>
                      <w:color w:val="FF0000"/>
                      <w:sz w:val="28"/>
                      <w:szCs w:val="28"/>
                      <w:cs/>
                      <w:lang w:bidi="th"/>
                    </w:rPr>
                    <w:t>การเสริมกวาวเครือขาวและแคลเซียมในอาหารไก่ระยะปลดไข่ต่อสมรรถภาพการผลิตไข่ คุณภาพ</w:t>
                  </w:r>
                  <w:r w:rsidRPr="00CA6675">
                    <w:rPr>
                      <w:rFonts w:ascii="TH SarabunPSK" w:eastAsia="Sarabun" w:hAnsi="TH SarabunPSK" w:cs="TH SarabunPSK"/>
                      <w:color w:val="FF0000"/>
                      <w:sz w:val="28"/>
                      <w:szCs w:val="28"/>
                      <w:cs/>
                      <w:lang w:bidi="th"/>
                    </w:rPr>
                    <w:lastRenderedPageBreak/>
                    <w:t>เปลือกไข่ คุณภาพภายในของไข่ แคลเซียมและเอสโตรเจนในเลือด</w:t>
                  </w:r>
                </w:p>
              </w:tc>
              <w:tc>
                <w:tcPr>
                  <w:tcW w:w="2044" w:type="dxa"/>
                </w:tcPr>
                <w:p w14:paraId="700B8950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lastRenderedPageBreak/>
                    <w:t>รศ.ดร.ศรีน้อย ชุ่มคำ</w:t>
                  </w:r>
                </w:p>
                <w:p w14:paraId="059FB72E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เทคโนโลยีการจัดการเกษตร</w:t>
                  </w:r>
                </w:p>
              </w:tc>
              <w:tc>
                <w:tcPr>
                  <w:tcW w:w="1701" w:type="dxa"/>
                </w:tcPr>
                <w:p w14:paraId="5B430F97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36B9F051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ธันวาคม 2563</w:t>
                  </w:r>
                </w:p>
              </w:tc>
              <w:tc>
                <w:tcPr>
                  <w:tcW w:w="1842" w:type="dxa"/>
                </w:tcPr>
                <w:p w14:paraId="164532D0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eastAsia="Sarabun" w:hAnsi="TH SarabunPSK" w:cs="TH SarabunPSK"/>
                      <w:color w:val="FF0000"/>
                      <w:sz w:val="28"/>
                      <w:szCs w:val="28"/>
                      <w:cs/>
                      <w:lang w:bidi="th"/>
                    </w:rPr>
                    <w:t>วารสารวิจัยและพัฒนา วไลยอลงกรณ์ ในพระบรมราชูปถัมภ์ สาขา</w:t>
                  </w:r>
                  <w:r w:rsidRPr="00CA6675">
                    <w:rPr>
                      <w:rFonts w:ascii="TH SarabunPSK" w:eastAsia="Sarabun" w:hAnsi="TH SarabunPSK" w:cs="TH SarabunPSK"/>
                      <w:color w:val="FF0000"/>
                      <w:sz w:val="28"/>
                      <w:szCs w:val="28"/>
                      <w:cs/>
                      <w:lang w:bidi="th"/>
                    </w:rPr>
                    <w:lastRenderedPageBreak/>
                    <w:t>วิทยาศาสตร์และเทคโนโลยี.</w:t>
                  </w:r>
                </w:p>
              </w:tc>
            </w:tr>
            <w:tr w:rsidR="009C39A2" w:rsidRPr="00CA6675" w14:paraId="024FAA38" w14:textId="77777777" w:rsidTr="00FD4CC2">
              <w:tc>
                <w:tcPr>
                  <w:tcW w:w="335" w:type="dxa"/>
                </w:tcPr>
                <w:p w14:paraId="5EA6E72C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CA6675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790" w:type="dxa"/>
                </w:tcPr>
                <w:p w14:paraId="43FF6D02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CA6675">
                    <w:rPr>
                      <w:rFonts w:ascii="TH SarabunPSK" w:eastAsia="Sarabun" w:hAnsi="TH SarabunPSK" w:cs="TH SarabunPSK"/>
                      <w:color w:val="FF0000"/>
                      <w:sz w:val="28"/>
                      <w:szCs w:val="28"/>
                      <w:cs/>
                      <w:lang w:bidi="th"/>
                    </w:rPr>
                    <w:t>The Effect of  Trace Mineral Supplementation in Low Fishmeal Diets on the Growth Performance and Immune Responses of the   Pacific White Shrimp  (Litopenaeus vannamei). Journal of Sustainability Science and Managemen</w:t>
                  </w:r>
                </w:p>
              </w:tc>
              <w:tc>
                <w:tcPr>
                  <w:tcW w:w="2044" w:type="dxa"/>
                </w:tcPr>
                <w:p w14:paraId="3905C064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รศ.ดร.ศรีน้อย ชุ่มคำ</w:t>
                  </w:r>
                </w:p>
                <w:p w14:paraId="2CB28DED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เทคโนโลยีการจัดการเกษตร</w:t>
                  </w:r>
                </w:p>
              </w:tc>
              <w:tc>
                <w:tcPr>
                  <w:tcW w:w="1701" w:type="dxa"/>
                </w:tcPr>
                <w:p w14:paraId="58FB8F85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45BDB3AA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2 February 2021.  </w:t>
                  </w:r>
                </w:p>
              </w:tc>
              <w:tc>
                <w:tcPr>
                  <w:tcW w:w="1842" w:type="dxa"/>
                </w:tcPr>
                <w:p w14:paraId="19A24C23" w14:textId="77777777" w:rsidR="009C39A2" w:rsidRPr="00CA6675" w:rsidRDefault="009C39A2" w:rsidP="009C39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CA6675">
                    <w:rPr>
                      <w:rFonts w:ascii="TH SarabunPSK" w:eastAsia="Sarabun" w:hAnsi="TH SarabunPSK" w:cs="TH SarabunPSK"/>
                      <w:color w:val="FF0000"/>
                      <w:sz w:val="28"/>
                      <w:szCs w:val="28"/>
                      <w:cs/>
                      <w:lang w:bidi="th"/>
                    </w:rPr>
                    <w:t>Journal of Sustainability Science and Management</w:t>
                  </w:r>
                </w:p>
              </w:tc>
            </w:tr>
          </w:tbl>
          <w:p w14:paraId="4541CF1B" w14:textId="77777777" w:rsidR="009C39A2" w:rsidRPr="00A73F65" w:rsidRDefault="009C39A2" w:rsidP="009C39A2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C39A2" w:rsidRPr="00A73F65" w:rsidRDefault="009C39A2" w:rsidP="009C39A2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bookmarkEnd w:id="2"/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61205F78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5B696DDC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3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56DA9015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549729FA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CF6EFC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46324FE2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CF6EFC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4C82E4FA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132F78CE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CF6EFC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13B6684E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ย์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มหาวิทยาลัยราชภัฏวไลยอลงกรณ์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ที่มีชื่อปรากฎอยู่ในฐานข้อมูล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SJR (SCImago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lastRenderedPageBreak/>
        <w:t xml:space="preserve">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3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3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โรงเรียนสาธิตมหาวิทยาลัยราชภัฏวไลยอลงกรณ์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6684C6A2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lastRenderedPageBreak/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39640761" w14:textId="77777777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4D7BDB45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397C766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lastRenderedPageBreak/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6BE40873" w:rsidR="009A5892" w:rsidRDefault="00F2391B" w:rsidP="00F2391B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234115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234115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(TQR :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1064E2"/>
    <w:rsid w:val="001A5CF7"/>
    <w:rsid w:val="001B12F6"/>
    <w:rsid w:val="00234115"/>
    <w:rsid w:val="00265036"/>
    <w:rsid w:val="00283999"/>
    <w:rsid w:val="002B34A2"/>
    <w:rsid w:val="003A257A"/>
    <w:rsid w:val="003A52D5"/>
    <w:rsid w:val="003D63A5"/>
    <w:rsid w:val="004A4E8A"/>
    <w:rsid w:val="004B610A"/>
    <w:rsid w:val="00500C4D"/>
    <w:rsid w:val="00520EB1"/>
    <w:rsid w:val="005E319E"/>
    <w:rsid w:val="006045FD"/>
    <w:rsid w:val="00646C65"/>
    <w:rsid w:val="006D1B19"/>
    <w:rsid w:val="0071535F"/>
    <w:rsid w:val="0072262E"/>
    <w:rsid w:val="007524AC"/>
    <w:rsid w:val="007645ED"/>
    <w:rsid w:val="007861A4"/>
    <w:rsid w:val="007F6338"/>
    <w:rsid w:val="00806129"/>
    <w:rsid w:val="0082254E"/>
    <w:rsid w:val="008E55A3"/>
    <w:rsid w:val="009A5892"/>
    <w:rsid w:val="009C39A2"/>
    <w:rsid w:val="009F734F"/>
    <w:rsid w:val="00A272F2"/>
    <w:rsid w:val="00A4730B"/>
    <w:rsid w:val="00A73F65"/>
    <w:rsid w:val="00AC0ACF"/>
    <w:rsid w:val="00AE1B9B"/>
    <w:rsid w:val="00AF05A7"/>
    <w:rsid w:val="00B22BB2"/>
    <w:rsid w:val="00B416AB"/>
    <w:rsid w:val="00B86FAF"/>
    <w:rsid w:val="00B9620F"/>
    <w:rsid w:val="00BA4BDE"/>
    <w:rsid w:val="00BC4E04"/>
    <w:rsid w:val="00BC6413"/>
    <w:rsid w:val="00BD3262"/>
    <w:rsid w:val="00C2315A"/>
    <w:rsid w:val="00C51399"/>
    <w:rsid w:val="00C548BA"/>
    <w:rsid w:val="00CB66C3"/>
    <w:rsid w:val="00CD0A30"/>
    <w:rsid w:val="00CD731F"/>
    <w:rsid w:val="00CF6EFC"/>
    <w:rsid w:val="00D8030F"/>
    <w:rsid w:val="00E455D8"/>
    <w:rsid w:val="00E61C0B"/>
    <w:rsid w:val="00E77749"/>
    <w:rsid w:val="00F05C8D"/>
    <w:rsid w:val="00F2391B"/>
    <w:rsid w:val="00F45814"/>
    <w:rsid w:val="00F701F6"/>
    <w:rsid w:val="00F90CF8"/>
    <w:rsid w:val="00FB4CA1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250A-971E-41E3-B59F-8C801EAF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11202</Words>
  <Characters>63852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user</cp:lastModifiedBy>
  <cp:revision>5</cp:revision>
  <dcterms:created xsi:type="dcterms:W3CDTF">2021-01-27T07:14:00Z</dcterms:created>
  <dcterms:modified xsi:type="dcterms:W3CDTF">2021-05-10T09:12:00Z</dcterms:modified>
</cp:coreProperties>
</file>